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525" w:type="dxa"/>
        <w:tblInd w:w="-142" w:type="dxa"/>
        <w:tblLayout w:type="autofit"/>
        <w:tblCellMar>
          <w:top w:w="0" w:type="dxa"/>
          <w:left w:w="108" w:type="dxa"/>
          <w:bottom w:w="0" w:type="dxa"/>
          <w:right w:w="108" w:type="dxa"/>
        </w:tblCellMar>
      </w:tblPr>
      <w:tblGrid>
        <w:gridCol w:w="4395"/>
        <w:gridCol w:w="6130"/>
      </w:tblGrid>
      <w:tr w14:paraId="76BC3E75">
        <w:tblPrEx>
          <w:tblCellMar>
            <w:top w:w="0" w:type="dxa"/>
            <w:left w:w="108" w:type="dxa"/>
            <w:bottom w:w="0" w:type="dxa"/>
            <w:right w:w="108" w:type="dxa"/>
          </w:tblCellMar>
        </w:tblPrEx>
        <w:tc>
          <w:tcPr>
            <w:tcW w:w="4395" w:type="dxa"/>
            <w:tcBorders>
              <w:top w:val="nil"/>
              <w:left w:val="nil"/>
              <w:bottom w:val="nil"/>
              <w:right w:val="nil"/>
            </w:tcBorders>
          </w:tcPr>
          <w:p w14:paraId="1D82EB43">
            <w:pPr>
              <w:spacing w:after="0" w:line="256" w:lineRule="auto"/>
              <w:jc w:val="center"/>
              <w:rPr>
                <w:rFonts w:ascii="Times New Roman" w:hAnsi="Times New Roman" w:eastAsia="Calibri" w:cs="Times New Roman"/>
                <w:sz w:val="26"/>
                <w:szCs w:val="26"/>
              </w:rPr>
            </w:pPr>
            <w:r>
              <w:rPr>
                <w:rFonts w:ascii="Times New Roman" w:hAnsi="Times New Roman" w:eastAsia="Calibri" w:cs="Times New Roman"/>
                <w:sz w:val="26"/>
                <w:szCs w:val="26"/>
              </w:rPr>
              <w:t>SỞ GD &amp; ĐT BÌNH ĐỊNH</w:t>
            </w:r>
          </w:p>
          <w:p w14:paraId="767B3F61">
            <w:pPr>
              <w:spacing w:after="0" w:line="256" w:lineRule="auto"/>
              <w:rPr>
                <w:rFonts w:ascii="Times New Roman" w:hAnsi="Times New Roman" w:eastAsia="Calibri" w:cs="Times New Roman"/>
                <w:sz w:val="26"/>
                <w:szCs w:val="26"/>
              </w:rPr>
            </w:pPr>
            <w:r>
              <w:rPr>
                <w:rFonts w:ascii="Times New Roman" w:hAnsi="Times New Roman" w:eastAsia="Calibri" w:cs="Times New Roman"/>
                <w:b/>
                <w:sz w:val="26"/>
                <w:szCs w:val="26"/>
              </w:rPr>
              <w:t xml:space="preserve">TRƯỜNG </w:t>
            </w:r>
            <w:r>
              <w:rPr>
                <w:rFonts w:ascii="Times New Roman" w:hAnsi="Times New Roman" w:eastAsia="Calibri" w:cs="Times New Roman"/>
                <w:b/>
                <w:sz w:val="26"/>
                <w:szCs w:val="26"/>
                <w:u w:val="single"/>
              </w:rPr>
              <w:t>THPT SỐ 2</w:t>
            </w:r>
            <w:r>
              <w:rPr>
                <w:rFonts w:ascii="Times New Roman" w:hAnsi="Times New Roman" w:eastAsia="Calibri" w:cs="Times New Roman"/>
                <w:b/>
                <w:sz w:val="26"/>
                <w:szCs w:val="26"/>
              </w:rPr>
              <w:t xml:space="preserve"> TUY PHƯỚC</w:t>
            </w:r>
          </w:p>
        </w:tc>
        <w:tc>
          <w:tcPr>
            <w:tcW w:w="6130" w:type="dxa"/>
            <w:tcBorders>
              <w:top w:val="nil"/>
              <w:left w:val="nil"/>
              <w:bottom w:val="nil"/>
              <w:right w:val="nil"/>
            </w:tcBorders>
          </w:tcPr>
          <w:p w14:paraId="32D94C2D">
            <w:pPr>
              <w:spacing w:after="0" w:line="256"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CỘNG HÒA XÃ HỘI CHỦ NGHĨA VIỆT NAM</w:t>
            </w:r>
          </w:p>
          <w:p w14:paraId="32A41FE3">
            <w:pPr>
              <w:spacing w:after="0" w:line="256" w:lineRule="auto"/>
              <w:jc w:val="center"/>
              <w:rPr>
                <w:rFonts w:ascii="Times New Roman" w:hAnsi="Times New Roman" w:eastAsia="Calibri" w:cs="Times New Roman"/>
                <w:sz w:val="26"/>
                <w:szCs w:val="26"/>
              </w:rPr>
            </w:pPr>
            <w:r>
              <w:rPr>
                <w:rFonts w:ascii="Times New Roman" w:hAnsi="Times New Roman" w:eastAsia="Calibri" w:cs="Times New Roman"/>
                <w:b/>
                <w:sz w:val="26"/>
                <w:szCs w:val="26"/>
              </w:rPr>
              <w:t xml:space="preserve">Độc </w:t>
            </w:r>
            <w:r>
              <w:rPr>
                <w:rFonts w:ascii="Times New Roman" w:hAnsi="Times New Roman" w:eastAsia="Calibri" w:cs="Times New Roman"/>
                <w:b/>
                <w:sz w:val="26"/>
                <w:szCs w:val="26"/>
                <w:u w:val="single"/>
              </w:rPr>
              <w:t>lập – Tự do – Hạnh</w:t>
            </w:r>
            <w:r>
              <w:rPr>
                <w:rFonts w:ascii="Times New Roman" w:hAnsi="Times New Roman" w:eastAsia="Calibri" w:cs="Times New Roman"/>
                <w:b/>
                <w:sz w:val="26"/>
                <w:szCs w:val="26"/>
              </w:rPr>
              <w:t xml:space="preserve"> phúc</w:t>
            </w:r>
          </w:p>
        </w:tc>
      </w:tr>
      <w:tr w14:paraId="02779319">
        <w:tblPrEx>
          <w:tblCellMar>
            <w:top w:w="0" w:type="dxa"/>
            <w:left w:w="108" w:type="dxa"/>
            <w:bottom w:w="0" w:type="dxa"/>
            <w:right w:w="108" w:type="dxa"/>
          </w:tblCellMar>
        </w:tblPrEx>
        <w:tc>
          <w:tcPr>
            <w:tcW w:w="4395" w:type="dxa"/>
            <w:tcBorders>
              <w:top w:val="nil"/>
              <w:left w:val="nil"/>
              <w:bottom w:val="nil"/>
              <w:right w:val="nil"/>
            </w:tcBorders>
          </w:tcPr>
          <w:p w14:paraId="7DED6447">
            <w:pPr>
              <w:spacing w:after="0" w:line="256"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p>
          <w:p w14:paraId="69E3B37D">
            <w:pPr>
              <w:spacing w:after="0" w:line="256" w:lineRule="auto"/>
              <w:rPr>
                <w:rFonts w:ascii="Times New Roman" w:hAnsi="Times New Roman" w:eastAsia="Calibri" w:cs="Times New Roman"/>
                <w:i/>
                <w:sz w:val="24"/>
                <w:szCs w:val="24"/>
              </w:rPr>
            </w:pPr>
            <w:r>
              <w:rPr>
                <w:rFonts w:ascii="Times New Roman" w:hAnsi="Times New Roman" w:eastAsia="Calibri" w:cs="Times New Roman"/>
                <w:sz w:val="28"/>
                <w:szCs w:val="28"/>
              </w:rPr>
              <w:t xml:space="preserve">    </w:t>
            </w:r>
            <w:r>
              <w:rPr>
                <w:rFonts w:ascii="Times New Roman" w:hAnsi="Times New Roman" w:eastAsia="Calibri" w:cs="Times New Roman"/>
                <w:i w:val="0"/>
                <w:iCs/>
                <w:sz w:val="24"/>
                <w:szCs w:val="24"/>
              </w:rPr>
              <w:t>Số: 01/KH</w:t>
            </w:r>
            <w:r>
              <w:rPr>
                <w:rFonts w:hint="default" w:ascii="Times New Roman" w:hAnsi="Times New Roman" w:eastAsia="Calibri" w:cs="Times New Roman"/>
                <w:i w:val="0"/>
                <w:iCs/>
                <w:sz w:val="24"/>
                <w:szCs w:val="24"/>
                <w:lang w:val="en-US"/>
              </w:rPr>
              <w:t>TP2</w:t>
            </w:r>
            <w:r>
              <w:rPr>
                <w:rFonts w:ascii="Times New Roman" w:hAnsi="Times New Roman" w:eastAsia="Calibri" w:cs="Times New Roman"/>
                <w:i w:val="0"/>
                <w:iCs/>
                <w:sz w:val="24"/>
                <w:szCs w:val="24"/>
              </w:rPr>
              <w:t>- GVDG</w:t>
            </w:r>
          </w:p>
        </w:tc>
        <w:tc>
          <w:tcPr>
            <w:tcW w:w="6130" w:type="dxa"/>
            <w:tcBorders>
              <w:top w:val="nil"/>
              <w:left w:val="nil"/>
              <w:bottom w:val="nil"/>
              <w:right w:val="nil"/>
            </w:tcBorders>
          </w:tcPr>
          <w:p w14:paraId="54490EF1">
            <w:pPr>
              <w:spacing w:after="0" w:line="256" w:lineRule="auto"/>
              <w:jc w:val="center"/>
              <w:rPr>
                <w:rFonts w:ascii="Times New Roman" w:hAnsi="Times New Roman" w:eastAsia="Calibri" w:cs="Times New Roman"/>
                <w:i/>
                <w:sz w:val="28"/>
                <w:szCs w:val="28"/>
              </w:rPr>
            </w:pPr>
            <w:r>
              <w:rPr>
                <w:rFonts w:ascii="Times New Roman" w:hAnsi="Times New Roman" w:eastAsia="Calibri" w:cs="Times New Roman"/>
                <w:i/>
                <w:sz w:val="28"/>
                <w:szCs w:val="28"/>
              </w:rPr>
              <w:t xml:space="preserve">              </w:t>
            </w:r>
          </w:p>
          <w:p w14:paraId="21CA669D">
            <w:pPr>
              <w:spacing w:after="0" w:line="256" w:lineRule="auto"/>
              <w:jc w:val="center"/>
              <w:rPr>
                <w:rFonts w:ascii="Times New Roman" w:hAnsi="Times New Roman" w:eastAsia="Calibri" w:cs="Times New Roman"/>
                <w:sz w:val="28"/>
                <w:szCs w:val="28"/>
              </w:rPr>
            </w:pPr>
            <w:r>
              <w:rPr>
                <w:rFonts w:ascii="Times New Roman" w:hAnsi="Times New Roman" w:eastAsia="Calibri" w:cs="Times New Roman"/>
                <w:i/>
                <w:sz w:val="28"/>
                <w:szCs w:val="28"/>
              </w:rPr>
              <w:t xml:space="preserve">               </w:t>
            </w:r>
            <w:r>
              <w:rPr>
                <w:rFonts w:hint="default" w:ascii="Times New Roman" w:hAnsi="Times New Roman" w:eastAsia="Calibri" w:cs="Times New Roman"/>
                <w:i/>
                <w:sz w:val="28"/>
                <w:szCs w:val="28"/>
                <w:lang w:val="en-US"/>
              </w:rPr>
              <w:t xml:space="preserve">    </w:t>
            </w:r>
            <w:r>
              <w:rPr>
                <w:rFonts w:ascii="Times New Roman" w:hAnsi="Times New Roman" w:eastAsia="Calibri" w:cs="Times New Roman"/>
                <w:i/>
                <w:sz w:val="28"/>
                <w:szCs w:val="28"/>
              </w:rPr>
              <w:t>Tuy Phước, ngày 6 tháng 1 năm 2025</w:t>
            </w:r>
          </w:p>
        </w:tc>
      </w:tr>
    </w:tbl>
    <w:p w14:paraId="1140DAAF">
      <w:pPr>
        <w:spacing w:before="240" w:after="0" w:line="256" w:lineRule="auto"/>
        <w:jc w:val="center"/>
        <w:rPr>
          <w:rFonts w:ascii="Times New Roman" w:hAnsi="Times New Roman" w:eastAsia="Calibri" w:cs="Times New Roman"/>
          <w:b/>
          <w:sz w:val="32"/>
          <w:szCs w:val="32"/>
          <w:shd w:val="clear" w:color="auto" w:fill="FFFFFF"/>
        </w:rPr>
      </w:pPr>
      <w:r>
        <w:rPr>
          <w:rFonts w:ascii="Times New Roman" w:hAnsi="Times New Roman" w:eastAsia="Calibri" w:cs="Times New Roman"/>
          <w:b/>
          <w:sz w:val="32"/>
          <w:szCs w:val="32"/>
          <w:shd w:val="clear" w:color="auto" w:fill="FFFFFF"/>
        </w:rPr>
        <w:t>KẾ HOẠCH HỘI THI GIÁO VIÊN DẠY GIỎI CẤP TRƯỜNG</w:t>
      </w:r>
    </w:p>
    <w:p w14:paraId="2D3B186C">
      <w:pPr>
        <w:spacing w:before="120" w:after="0" w:line="256" w:lineRule="auto"/>
        <w:jc w:val="center"/>
        <w:rPr>
          <w:rFonts w:ascii="Times New Roman" w:hAnsi="Times New Roman" w:eastAsia="Calibri" w:cs="Times New Roman"/>
          <w:b/>
          <w:sz w:val="28"/>
          <w:szCs w:val="28"/>
          <w:shd w:val="clear" w:color="auto" w:fill="FFFFFF"/>
        </w:rPr>
      </w:pPr>
      <w:r>
        <w:rPr>
          <w:rFonts w:ascii="Times New Roman" w:hAnsi="Times New Roman" w:eastAsia="Calibri" w:cs="Times New Roman"/>
          <w:b/>
          <w:sz w:val="28"/>
          <w:szCs w:val="28"/>
          <w:shd w:val="clear" w:color="auto" w:fill="FFFFFF"/>
        </w:rPr>
        <w:t>Năm học 2024-2025</w:t>
      </w:r>
    </w:p>
    <w:p w14:paraId="52BE713D">
      <w:pPr>
        <w:spacing w:before="100" w:beforeAutospacing="1" w:line="256" w:lineRule="auto"/>
        <w:jc w:val="both"/>
        <w:rPr>
          <w:rFonts w:ascii="Times New Roman" w:hAnsi="Times New Roman" w:eastAsia="Calibri" w:cs="Times New Roman"/>
          <w:b/>
          <w:sz w:val="28"/>
          <w:szCs w:val="28"/>
          <w:shd w:val="clear" w:color="auto" w:fill="FFFFFF"/>
        </w:rPr>
      </w:pPr>
      <w:r>
        <w:rPr>
          <w:rFonts w:ascii="Times New Roman" w:hAnsi="Times New Roman" w:eastAsia="Calibri" w:cs="Times New Roman"/>
          <w:b/>
          <w:sz w:val="28"/>
          <w:szCs w:val="28"/>
          <w:shd w:val="clear" w:color="auto" w:fill="FFFFFF"/>
        </w:rPr>
        <w:t>Kính gửi: Tổ Trưởng chuyên môn, văn phòng</w:t>
      </w:r>
    </w:p>
    <w:p w14:paraId="530680EC">
      <w:pPr>
        <w:spacing w:before="100" w:beforeAutospacing="1" w:line="256" w:lineRule="auto"/>
        <w:ind w:firstLine="720"/>
        <w:jc w:val="both"/>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Căn cứ Thông tư số 22/2019/TT-BGDĐT, ngày 20/12/2019 của Bộ Giáo dục và Đào tạo về việc Ban hành Quy định về Hội thi giáo viên dạy giỏi các cơ sở giáo dục mầm non, giáo viên dạy giỏi, giáo viên chủ nhiệm giỏi cơ sở giáo dục phổ thông; Văn bản số 2140/SGDĐT-GDTrH ngày 26/10/2020 của Sở GD&amp;ĐT Bình Định về việc hướng dẫn Hội thi giáo viên dạy giỏi, giáo viên chủ nhiệm giỏi cơ sở giáo dục phổ thông từ năm học 2020 – 2021. Trường THPT số 2 Tuy Phước xây dựng kế hoạch tổ chức Hội thi giáo viên dạy giỏi cấp trường năm học 2024-2025 với các nội dung cụ thể như sau:</w:t>
      </w:r>
    </w:p>
    <w:p w14:paraId="33DE9260">
      <w:pPr>
        <w:spacing w:before="100" w:beforeAutospacing="1" w:line="256" w:lineRule="auto"/>
        <w:jc w:val="both"/>
        <w:rPr>
          <w:rFonts w:ascii="Times New Roman" w:hAnsi="Times New Roman" w:eastAsia="Calibri" w:cs="Times New Roman"/>
          <w:b/>
          <w:bCs/>
          <w:sz w:val="28"/>
          <w:szCs w:val="28"/>
        </w:rPr>
      </w:pPr>
      <w:r>
        <w:rPr>
          <w:rFonts w:ascii="Times New Roman" w:hAnsi="Times New Roman" w:eastAsia="Calibri" w:cs="Times New Roman"/>
          <w:b/>
          <w:bCs/>
          <w:sz w:val="28"/>
          <w:szCs w:val="28"/>
          <w:shd w:val="clear" w:color="auto" w:fill="FFFFFF"/>
        </w:rPr>
        <w:t>I. MỤC ĐÍCH, YÊU CẦU CỦA HỘI THI</w:t>
      </w:r>
    </w:p>
    <w:p w14:paraId="0F1383D6">
      <w:pPr>
        <w:spacing w:before="100" w:beforeAutospacing="1" w:line="256" w:lineRule="auto"/>
        <w:jc w:val="both"/>
        <w:rPr>
          <w:rFonts w:ascii="Times New Roman" w:hAnsi="Times New Roman" w:eastAsia="Calibri" w:cs="Times New Roman"/>
          <w:b/>
          <w:bCs/>
          <w:sz w:val="28"/>
          <w:szCs w:val="28"/>
          <w:shd w:val="clear" w:color="auto" w:fill="FFFFFF"/>
        </w:rPr>
      </w:pPr>
      <w:r>
        <w:rPr>
          <w:rFonts w:ascii="Times New Roman" w:hAnsi="Times New Roman" w:eastAsia="Calibri" w:cs="Times New Roman"/>
          <w:b/>
          <w:bCs/>
          <w:sz w:val="28"/>
          <w:szCs w:val="28"/>
          <w:shd w:val="clear" w:color="auto" w:fill="FFFFFF"/>
        </w:rPr>
        <w:t>1.  Mục đích Hội thi</w:t>
      </w:r>
      <w:bookmarkStart w:id="0" w:name="_GoBack"/>
      <w:bookmarkEnd w:id="0"/>
    </w:p>
    <w:p w14:paraId="1F7235AF">
      <w:pPr>
        <w:spacing w:before="100" w:beforeAutospacing="1" w:line="256" w:lineRule="auto"/>
        <w:jc w:val="both"/>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1.1. Tuyển chọn, công nhận giáo viên đạt danh hiệu giáo viên dạy giỏi cấp trường. Tạo điều kiện để giáo viên thể hiện năng lực, học tập, trao đổi kinh nghiệm về giảng dạy; tổ chức lớp học; khai thác sử dụng sáng tạo, hiệu quả phương tiện, đồ dùng dạy học.</w:t>
      </w:r>
    </w:p>
    <w:p w14:paraId="70AF230E">
      <w:pPr>
        <w:spacing w:line="256" w:lineRule="auto"/>
        <w:jc w:val="both"/>
        <w:rPr>
          <w:rFonts w:ascii="Times New Roman" w:hAnsi="Times New Roman" w:eastAsia="Calibri" w:cs="Times New Roman"/>
          <w:sz w:val="28"/>
          <w:szCs w:val="28"/>
        </w:rPr>
      </w:pPr>
      <w:r>
        <w:rPr>
          <w:rFonts w:ascii="Times New Roman" w:hAnsi="Times New Roman" w:eastAsia="Calibri" w:cs="Times New Roman"/>
          <w:sz w:val="28"/>
          <w:szCs w:val="28"/>
          <w:shd w:val="clear" w:color="auto" w:fill="FFFFFF"/>
        </w:rPr>
        <w:t xml:space="preserve">1.2. Hội thi là một trong những căn cứ để đánh giá thực trạng đội ngũ, từ đó xây dựng kế hoạch bồi dưỡng nhằm nâng cao trình độ chuyên môn, nghiệp vụ cho giáo viên, đáp ứng yêu cầu đổi mới của giáo dục. Kết quả của Hội thi làm cơ sở để lựa chọn giáo viên tham dự Hội thi </w:t>
      </w:r>
      <w:r>
        <w:rPr>
          <w:rFonts w:ascii="Times New Roman" w:hAnsi="Times New Roman" w:eastAsia="Calibri" w:cs="Times New Roman"/>
          <w:i/>
          <w:iCs/>
          <w:sz w:val="28"/>
          <w:szCs w:val="28"/>
          <w:shd w:val="clear" w:color="auto" w:fill="FFFFFF"/>
        </w:rPr>
        <w:t>giáo viên dạy giỏi cấp Tỉnh; là</w:t>
      </w:r>
      <w:r>
        <w:rPr>
          <w:rFonts w:ascii="Times New Roman" w:hAnsi="Times New Roman" w:eastAsia="Calibri" w:cs="Times New Roman"/>
          <w:sz w:val="28"/>
          <w:szCs w:val="28"/>
          <w:shd w:val="clear" w:color="auto" w:fill="FFFFFF"/>
        </w:rPr>
        <w:t xml:space="preserve"> căn cứ để xét danh hiệu thi đua, đánh giá chuẩn giáo viên và xếp loại viên chức cuối năm.</w:t>
      </w:r>
    </w:p>
    <w:p w14:paraId="219896AB">
      <w:pPr>
        <w:spacing w:before="100" w:beforeAutospacing="1" w:line="256" w:lineRule="auto"/>
        <w:jc w:val="both"/>
        <w:rPr>
          <w:rFonts w:ascii="Times New Roman" w:hAnsi="Times New Roman" w:eastAsia="Calibri" w:cs="Times New Roman"/>
          <w:b/>
          <w:bCs/>
          <w:sz w:val="28"/>
          <w:szCs w:val="28"/>
        </w:rPr>
      </w:pPr>
      <w:r>
        <w:rPr>
          <w:rFonts w:ascii="Times New Roman" w:hAnsi="Times New Roman" w:eastAsia="Calibri" w:cs="Times New Roman"/>
          <w:sz w:val="28"/>
          <w:szCs w:val="28"/>
          <w:shd w:val="clear" w:color="auto" w:fill="FFFFFF"/>
        </w:rPr>
        <w:t xml:space="preserve"> </w:t>
      </w:r>
      <w:r>
        <w:rPr>
          <w:rFonts w:ascii="Times New Roman" w:hAnsi="Times New Roman" w:eastAsia="Calibri" w:cs="Times New Roman"/>
          <w:b/>
          <w:bCs/>
          <w:sz w:val="28"/>
          <w:szCs w:val="28"/>
          <w:shd w:val="clear" w:color="auto" w:fill="FFFFFF"/>
        </w:rPr>
        <w:t>2. Yêu cầu Hội thi</w:t>
      </w:r>
    </w:p>
    <w:p w14:paraId="3898FBCE">
      <w:pPr>
        <w:spacing w:line="256" w:lineRule="auto"/>
        <w:jc w:val="both"/>
        <w:rPr>
          <w:rFonts w:ascii="Times New Roman" w:hAnsi="Times New Roman" w:eastAsia="Calibri" w:cs="Times New Roman"/>
          <w:sz w:val="28"/>
          <w:szCs w:val="28"/>
        </w:rPr>
      </w:pPr>
      <w:r>
        <w:rPr>
          <w:rFonts w:ascii="Times New Roman" w:hAnsi="Times New Roman" w:eastAsia="Calibri" w:cs="Times New Roman"/>
          <w:sz w:val="28"/>
          <w:szCs w:val="28"/>
          <w:shd w:val="clear" w:color="auto" w:fill="FFFFFF"/>
        </w:rPr>
        <w:t>Việc tổ chức Hội thi phải đảm bảo tính khách quan, trung thực, công bằng trong việc đánh giá, xét công nhận danh hiệu GVDG. Thông qua Hội thi khuyến khích động viên giáo viên học hỏi, trao đổi, truyền đạt, phổ biến kinh nghiệm giảng dạy, nghiên cứu giáo dục.</w:t>
      </w:r>
    </w:p>
    <w:p w14:paraId="30ACD7F2">
      <w:pPr>
        <w:spacing w:before="100" w:beforeAutospacing="1" w:line="256" w:lineRule="auto"/>
        <w:jc w:val="both"/>
        <w:rPr>
          <w:rFonts w:ascii="Times New Roman" w:hAnsi="Times New Roman" w:eastAsia="Calibri" w:cs="Times New Roman"/>
          <w:b/>
          <w:bCs/>
          <w:sz w:val="28"/>
          <w:szCs w:val="28"/>
        </w:rPr>
      </w:pPr>
      <w:r>
        <w:rPr>
          <w:rFonts w:ascii="Times New Roman" w:hAnsi="Times New Roman" w:eastAsia="Calibri" w:cs="Times New Roman"/>
          <w:b/>
          <w:bCs/>
          <w:sz w:val="28"/>
          <w:szCs w:val="28"/>
          <w:shd w:val="clear" w:color="auto" w:fill="FFFFFF"/>
        </w:rPr>
        <w:t>II. ĐỐI TƯỢNG, ĐIỀU KIỆN, ĐĂNG KÝ DỰ THI</w:t>
      </w:r>
    </w:p>
    <w:p w14:paraId="4D06DA2F">
      <w:pPr>
        <w:spacing w:after="0" w:line="256" w:lineRule="auto"/>
        <w:jc w:val="both"/>
        <w:rPr>
          <w:rFonts w:ascii="Times New Roman" w:hAnsi="Times New Roman" w:eastAsia="Calibri" w:cs="Times New Roman"/>
          <w:b/>
          <w:bCs/>
          <w:sz w:val="28"/>
          <w:szCs w:val="28"/>
          <w:shd w:val="clear" w:color="auto" w:fill="FFFFFF"/>
        </w:rPr>
      </w:pPr>
      <w:r>
        <w:rPr>
          <w:rFonts w:ascii="Times New Roman" w:hAnsi="Times New Roman" w:eastAsia="Calibri" w:cs="Times New Roman"/>
          <w:b/>
          <w:bCs/>
          <w:sz w:val="28"/>
          <w:szCs w:val="28"/>
          <w:shd w:val="clear" w:color="auto" w:fill="FFFFFF"/>
        </w:rPr>
        <w:t>1. Đối tượng</w:t>
      </w:r>
    </w:p>
    <w:p w14:paraId="4D32A1DD">
      <w:pPr>
        <w:spacing w:after="0" w:line="256" w:lineRule="auto"/>
        <w:jc w:val="both"/>
        <w:rPr>
          <w:rFonts w:ascii="Times New Roman" w:hAnsi="Times New Roman" w:eastAsia="Calibri" w:cs="Times New Roman"/>
          <w:sz w:val="28"/>
          <w:szCs w:val="28"/>
        </w:rPr>
      </w:pPr>
      <w:r>
        <w:rPr>
          <w:rFonts w:ascii="Times New Roman" w:hAnsi="Times New Roman" w:eastAsia="Calibri" w:cs="Times New Roman"/>
          <w:sz w:val="28"/>
          <w:szCs w:val="28"/>
          <w:shd w:val="clear" w:color="auto" w:fill="FFFFFF"/>
        </w:rPr>
        <w:t>Là giáo viên trong biên chế đang giảng dạy trực tiếp các môn học tại trường THPT số 2 Tuy Phước, chưa đạt giáo viên dạy giỏi cấp tỉnh.</w:t>
      </w:r>
    </w:p>
    <w:p w14:paraId="4E6DB2E6">
      <w:pPr>
        <w:spacing w:before="100" w:beforeAutospacing="1" w:line="256" w:lineRule="auto"/>
        <w:jc w:val="both"/>
        <w:rPr>
          <w:rFonts w:ascii="Times New Roman" w:hAnsi="Times New Roman" w:eastAsia="Calibri" w:cs="Times New Roman"/>
          <w:b/>
          <w:bCs/>
          <w:sz w:val="28"/>
          <w:szCs w:val="28"/>
        </w:rPr>
      </w:pPr>
      <w:r>
        <w:rPr>
          <w:rFonts w:ascii="Times New Roman" w:hAnsi="Times New Roman" w:eastAsia="Calibri" w:cs="Times New Roman"/>
          <w:b/>
          <w:bCs/>
          <w:sz w:val="28"/>
          <w:szCs w:val="28"/>
          <w:shd w:val="clear" w:color="auto" w:fill="FFFFFF"/>
        </w:rPr>
        <w:t>2. Điều kiện</w:t>
      </w:r>
    </w:p>
    <w:p w14:paraId="26AFE13C">
      <w:pPr>
        <w:spacing w:before="100" w:beforeAutospacing="1" w:line="256" w:lineRule="auto"/>
        <w:jc w:val="both"/>
        <w:rPr>
          <w:rFonts w:ascii="Times New Roman" w:hAnsi="Times New Roman" w:eastAsia="Calibri" w:cs="Times New Roman"/>
          <w:sz w:val="28"/>
          <w:szCs w:val="28"/>
        </w:rPr>
      </w:pPr>
      <w:r>
        <w:rPr>
          <w:rFonts w:ascii="Times New Roman" w:hAnsi="Times New Roman" w:eastAsia="Calibri" w:cs="Times New Roman"/>
          <w:sz w:val="28"/>
          <w:szCs w:val="28"/>
          <w:shd w:val="clear" w:color="auto" w:fill="FFFFFF"/>
        </w:rPr>
        <w:t xml:space="preserve">Giáo viên tham gia dự thi phải đạt chuẩn trình độ đào tạo, có ít nhất 3 năm trực tiếp giảng dạy; năm học 2023-2024 xếp loại chuẩn giáo viên từ Khá trở lên; Trong đó các tiêu chí của Tiêu chuẩn 2 (Phát triển chuyên môn nghiệp vụ) đạt mức tốt, được quy định tại Thông tư số 20/2018/TT-BGD&amp;ĐT ngày 22 tháng 08 năm 2018 của Bộ trưởng Bộ GDĐT ban hành Chuẩn nghề nghiệp giáo viên cơ sở giáo dục phổ thông. </w:t>
      </w:r>
    </w:p>
    <w:p w14:paraId="78101E34">
      <w:pPr>
        <w:spacing w:before="100" w:beforeAutospacing="1" w:line="256" w:lineRule="auto"/>
        <w:jc w:val="both"/>
        <w:rPr>
          <w:rFonts w:ascii="Times New Roman" w:hAnsi="Times New Roman" w:eastAsia="Calibri" w:cs="Times New Roman"/>
          <w:b/>
          <w:bCs/>
          <w:sz w:val="28"/>
          <w:szCs w:val="28"/>
        </w:rPr>
      </w:pPr>
      <w:r>
        <w:rPr>
          <w:rFonts w:ascii="Times New Roman" w:hAnsi="Times New Roman" w:eastAsia="Calibri" w:cs="Times New Roman"/>
          <w:b/>
          <w:bCs/>
          <w:sz w:val="28"/>
          <w:szCs w:val="28"/>
          <w:shd w:val="clear" w:color="auto" w:fill="FFFFFF"/>
        </w:rPr>
        <w:t>3. Đăng ký dự thi</w:t>
      </w:r>
    </w:p>
    <w:p w14:paraId="59E9B604">
      <w:pPr>
        <w:spacing w:before="100" w:beforeAutospacing="1" w:line="256" w:lineRule="auto"/>
        <w:jc w:val="both"/>
        <w:rPr>
          <w:rFonts w:ascii="Times New Roman" w:hAnsi="Times New Roman" w:eastAsia="Calibri" w:cs="Times New Roman"/>
          <w:sz w:val="28"/>
          <w:szCs w:val="28"/>
        </w:rPr>
      </w:pPr>
      <w:r>
        <w:rPr>
          <w:rFonts w:ascii="Times New Roman" w:hAnsi="Times New Roman" w:eastAsia="Calibri" w:cs="Times New Roman"/>
          <w:sz w:val="28"/>
          <w:szCs w:val="28"/>
          <w:shd w:val="clear" w:color="auto" w:fill="FFFFFF"/>
        </w:rPr>
        <w:t xml:space="preserve">Giáo viên đăng ký dự thi ở Tổ chuyên môn, Tổ trưởng lập danh sách GV đăng ký dự thi nộp cho Bộ phận chuyên môn nhà trường.   </w:t>
      </w:r>
    </w:p>
    <w:p w14:paraId="04EB7E47">
      <w:pPr>
        <w:spacing w:before="100" w:beforeAutospacing="1" w:line="256" w:lineRule="auto"/>
        <w:jc w:val="both"/>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Thời hạn đăng ký: chậm nhất 2/1/2025 các tổ chuyên môn chuyển danh sách các giáo viên đăng ký về cho bộ phận chuyên môn.</w:t>
      </w:r>
    </w:p>
    <w:p w14:paraId="527FC03A">
      <w:pPr>
        <w:spacing w:before="100" w:beforeAutospacing="1" w:line="256" w:lineRule="auto"/>
        <w:jc w:val="both"/>
        <w:rPr>
          <w:rFonts w:ascii="Times New Roman" w:hAnsi="Times New Roman" w:eastAsia="Calibri" w:cs="Times New Roman"/>
          <w:b/>
          <w:bCs/>
          <w:sz w:val="28"/>
          <w:szCs w:val="28"/>
        </w:rPr>
      </w:pPr>
      <w:r>
        <w:rPr>
          <w:rFonts w:ascii="Times New Roman" w:hAnsi="Times New Roman" w:eastAsia="Calibri" w:cs="Times New Roman"/>
          <w:b/>
          <w:bCs/>
          <w:sz w:val="28"/>
          <w:szCs w:val="28"/>
          <w:shd w:val="clear" w:color="auto" w:fill="FFFFFF"/>
        </w:rPr>
        <w:t>III. NỘI DUNG, HÌNH THỨC TỔ CHỨC THI</w:t>
      </w:r>
    </w:p>
    <w:p w14:paraId="5AFB54BF">
      <w:pPr>
        <w:spacing w:before="100" w:beforeAutospacing="1" w:line="256" w:lineRule="auto"/>
        <w:jc w:val="both"/>
        <w:rPr>
          <w:rFonts w:ascii="Times New Roman" w:hAnsi="Times New Roman" w:eastAsia="Calibri" w:cs="Times New Roman"/>
          <w:b/>
          <w:bCs/>
          <w:sz w:val="28"/>
          <w:szCs w:val="28"/>
          <w:shd w:val="clear" w:color="auto" w:fill="FFFFFF"/>
        </w:rPr>
      </w:pPr>
      <w:r>
        <w:rPr>
          <w:rFonts w:ascii="Times New Roman" w:hAnsi="Times New Roman" w:eastAsia="Calibri" w:cs="Times New Roman"/>
          <w:b/>
          <w:bCs/>
          <w:sz w:val="28"/>
          <w:szCs w:val="28"/>
          <w:shd w:val="clear" w:color="auto" w:fill="FFFFFF"/>
        </w:rPr>
        <w:t>1. Nội dung:</w:t>
      </w:r>
    </w:p>
    <w:p w14:paraId="4EACCD5E">
      <w:pPr>
        <w:spacing w:before="100" w:beforeAutospacing="1" w:line="256" w:lineRule="auto"/>
        <w:jc w:val="both"/>
        <w:rPr>
          <w:rFonts w:ascii="Times New Roman" w:hAnsi="Times New Roman" w:eastAsia="Calibri" w:cs="Times New Roman"/>
          <w:sz w:val="28"/>
          <w:szCs w:val="28"/>
        </w:rPr>
      </w:pPr>
      <w:r>
        <w:rPr>
          <w:rFonts w:ascii="Times New Roman" w:hAnsi="Times New Roman" w:eastAsia="Calibri" w:cs="Times New Roman"/>
          <w:sz w:val="28"/>
          <w:szCs w:val="28"/>
          <w:shd w:val="clear" w:color="auto" w:fill="FFFFFF"/>
        </w:rPr>
        <w:t xml:space="preserve">- Chương trình Hội thi dựa theo kế hoạch giáo dục bộ môn hiện hành đang giảng dạy tại trường trong năm học 2024-2025 của từng bộ môn tính từ ngày 05/09/2024 đến ngày 25/5/2025. </w:t>
      </w:r>
    </w:p>
    <w:p w14:paraId="24EAD088">
      <w:pPr>
        <w:spacing w:before="100" w:beforeAutospacing="1" w:line="256" w:lineRule="auto"/>
        <w:jc w:val="both"/>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rPr>
        <w:t>- Trình bày một biện pháp nâng cao chất lượng công tác giảng dạy của cá nhân. Số trang quy định từ 10 đến 15 trang, phong chữ Times New Roman, cỡ chữ 14, canh lề theo quy định của văn bản. Thời lượng trình bày biện pháp không quá 30 phút, bao gồm cả thời gian Ban Giám khảo trao đổi với GV dự thi báo cáo.</w:t>
      </w:r>
    </w:p>
    <w:p w14:paraId="0121BBEF">
      <w:pPr>
        <w:spacing w:before="100" w:beforeAutospacing="1" w:line="256" w:lineRule="auto"/>
        <w:jc w:val="both"/>
        <w:rPr>
          <w:rFonts w:ascii="Times New Roman" w:hAnsi="Times New Roman" w:eastAsia="Calibri" w:cs="Times New Roman"/>
          <w:b/>
          <w:bCs/>
          <w:sz w:val="28"/>
          <w:szCs w:val="28"/>
        </w:rPr>
      </w:pPr>
      <w:r>
        <w:rPr>
          <w:rFonts w:ascii="Times New Roman" w:hAnsi="Times New Roman" w:eastAsia="Calibri" w:cs="Times New Roman"/>
          <w:sz w:val="28"/>
          <w:szCs w:val="28"/>
          <w:shd w:val="clear" w:color="auto" w:fill="FFFFFF"/>
        </w:rPr>
        <w:t>- Thực hành dạy 01 tiết theo kế hoạch giáo dục tại thời điểm diễn ra Hội thi. Tiết dạy tham gia Hội thi được tổ chức lần đầu tại lớp học với nguyên trạng số lượng học sinh của lớp đó. Giáo viên không được dạy trước tiết dạy tham gia Hội thi trong thời gian tổ chức Hội thi. Giáo viên được thông báo và có thời gian chuẩn bị cho tiết dạy không quá 02 ngày trước thời điểm thi.</w:t>
      </w:r>
    </w:p>
    <w:p w14:paraId="31B4E725">
      <w:pPr>
        <w:spacing w:before="100" w:beforeAutospacing="1" w:line="256" w:lineRule="auto"/>
        <w:jc w:val="both"/>
        <w:rPr>
          <w:rFonts w:ascii="Times New Roman" w:hAnsi="Times New Roman" w:eastAsia="Calibri" w:cs="Times New Roman"/>
          <w:sz w:val="28"/>
          <w:szCs w:val="28"/>
        </w:rPr>
      </w:pPr>
      <w:r>
        <w:rPr>
          <w:rFonts w:ascii="Times New Roman" w:hAnsi="Times New Roman" w:eastAsia="Calibri" w:cs="Times New Roman"/>
          <w:b/>
          <w:bCs/>
          <w:sz w:val="28"/>
          <w:szCs w:val="28"/>
          <w:shd w:val="clear" w:color="auto" w:fill="FFFFFF"/>
        </w:rPr>
        <w:t>2. Hình thức thi</w:t>
      </w:r>
    </w:p>
    <w:p w14:paraId="3267869C">
      <w:pPr>
        <w:spacing w:before="100" w:beforeAutospacing="1" w:line="256" w:lineRule="auto"/>
        <w:jc w:val="both"/>
        <w:rPr>
          <w:rFonts w:ascii="Times New Roman" w:hAnsi="Times New Roman" w:eastAsia="Calibri" w:cs="Times New Roman"/>
          <w:sz w:val="28"/>
          <w:szCs w:val="28"/>
        </w:rPr>
      </w:pPr>
      <w:r>
        <w:rPr>
          <w:rFonts w:ascii="Times New Roman" w:hAnsi="Times New Roman" w:eastAsia="Calibri" w:cs="Times New Roman"/>
          <w:i/>
          <w:sz w:val="28"/>
          <w:szCs w:val="28"/>
        </w:rPr>
        <w:t>Giai đoạn 1:</w:t>
      </w:r>
      <w:r>
        <w:rPr>
          <w:rFonts w:ascii="Times New Roman" w:hAnsi="Times New Roman" w:eastAsia="Calibri" w:cs="Times New Roman"/>
          <w:sz w:val="28"/>
          <w:szCs w:val="28"/>
        </w:rPr>
        <w:t xml:space="preserve"> Trình bày một biện pháp nâng cao chất lượng công tác giảng dạy của cá nhân</w:t>
      </w:r>
      <w:r>
        <w:rPr>
          <w:rFonts w:hint="default"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(từ ngày </w:t>
      </w:r>
      <w:r>
        <w:rPr>
          <w:rFonts w:hint="default" w:ascii="Times New Roman" w:hAnsi="Times New Roman" w:eastAsia="Calibri" w:cs="Times New Roman"/>
          <w:sz w:val="28"/>
          <w:szCs w:val="28"/>
          <w:lang w:val="en-US"/>
        </w:rPr>
        <w:t>24</w:t>
      </w:r>
      <w:r>
        <w:rPr>
          <w:rFonts w:ascii="Times New Roman" w:hAnsi="Times New Roman" w:eastAsia="Calibri" w:cs="Times New Roman"/>
          <w:sz w:val="28"/>
          <w:szCs w:val="28"/>
        </w:rPr>
        <w:t xml:space="preserve">/01/2025 đến </w:t>
      </w:r>
      <w:r>
        <w:rPr>
          <w:rFonts w:hint="default" w:ascii="Times New Roman" w:hAnsi="Times New Roman" w:eastAsia="Calibri" w:cs="Times New Roman"/>
          <w:sz w:val="28"/>
          <w:szCs w:val="28"/>
          <w:lang w:val="en-US"/>
        </w:rPr>
        <w:t>2</w:t>
      </w:r>
      <w:r>
        <w:rPr>
          <w:rFonts w:ascii="Times New Roman" w:hAnsi="Times New Roman" w:eastAsia="Calibri" w:cs="Times New Roman"/>
          <w:sz w:val="28"/>
          <w:szCs w:val="28"/>
        </w:rPr>
        <w:t>8/01/2025). Thời lượng trình bày biện pháp không quá 30 phút, bao gồm cả thời gian Ban Giám khảo trao đổi với giáo viên dự thi. Biện pháp được Tổ Trưởng chuyên môn xác nhận áp dụng có hiệu quả và lần đầu được dùng để đăng ký dự thi giáo viên dạy giỏi cấp Trường.</w:t>
      </w:r>
    </w:p>
    <w:p w14:paraId="6629D208">
      <w:pPr>
        <w:spacing w:before="100" w:beforeAutospacing="1" w:line="256" w:lineRule="auto"/>
        <w:jc w:val="both"/>
        <w:rPr>
          <w:rFonts w:ascii="Times New Roman" w:hAnsi="Times New Roman" w:eastAsia="Calibri" w:cs="Times New Roman"/>
          <w:sz w:val="28"/>
          <w:szCs w:val="28"/>
          <w:shd w:val="clear" w:color="auto" w:fill="FFFFFF"/>
        </w:rPr>
      </w:pPr>
      <w:r>
        <w:rPr>
          <w:rFonts w:ascii="Times New Roman" w:hAnsi="Times New Roman" w:eastAsia="Calibri" w:cs="Times New Roman"/>
          <w:i/>
          <w:sz w:val="28"/>
          <w:szCs w:val="28"/>
          <w:shd w:val="clear" w:color="auto" w:fill="FFFFFF"/>
        </w:rPr>
        <w:t>Giai đoạn 2:</w:t>
      </w:r>
      <w:r>
        <w:rPr>
          <w:rFonts w:ascii="Times New Roman" w:hAnsi="Times New Roman" w:eastAsia="Calibri" w:cs="Times New Roman"/>
          <w:sz w:val="28"/>
          <w:szCs w:val="28"/>
          <w:shd w:val="clear" w:color="auto" w:fill="FFFFFF"/>
        </w:rPr>
        <w:t xml:space="preserve"> Thi thực hành 01tiết dạy tại lớp theo TKB chính khóa (từ ngày </w:t>
      </w:r>
      <w:r>
        <w:rPr>
          <w:rFonts w:hint="default" w:ascii="Times New Roman" w:hAnsi="Times New Roman" w:eastAsia="Calibri" w:cs="Times New Roman"/>
          <w:sz w:val="28"/>
          <w:szCs w:val="28"/>
          <w:shd w:val="clear" w:color="auto" w:fill="FFFFFF"/>
          <w:lang w:val="en-US"/>
        </w:rPr>
        <w:t>03</w:t>
      </w:r>
      <w:r>
        <w:rPr>
          <w:rFonts w:ascii="Times New Roman" w:hAnsi="Times New Roman" w:eastAsia="Calibri" w:cs="Times New Roman"/>
          <w:sz w:val="28"/>
          <w:szCs w:val="28"/>
          <w:shd w:val="clear" w:color="auto" w:fill="FFFFFF"/>
        </w:rPr>
        <w:t>/0</w:t>
      </w:r>
      <w:r>
        <w:rPr>
          <w:rFonts w:hint="default" w:ascii="Times New Roman" w:hAnsi="Times New Roman" w:eastAsia="Calibri" w:cs="Times New Roman"/>
          <w:sz w:val="28"/>
          <w:szCs w:val="28"/>
          <w:shd w:val="clear" w:color="auto" w:fill="FFFFFF"/>
          <w:lang w:val="en-US"/>
        </w:rPr>
        <w:t>3</w:t>
      </w:r>
      <w:r>
        <w:rPr>
          <w:rFonts w:ascii="Times New Roman" w:hAnsi="Times New Roman" w:eastAsia="Calibri" w:cs="Times New Roman"/>
          <w:sz w:val="28"/>
          <w:szCs w:val="28"/>
          <w:shd w:val="clear" w:color="auto" w:fill="FFFFFF"/>
        </w:rPr>
        <w:t xml:space="preserve">/2025 đến ngày </w:t>
      </w:r>
      <w:r>
        <w:rPr>
          <w:rFonts w:hint="default" w:ascii="Times New Roman" w:hAnsi="Times New Roman" w:eastAsia="Calibri" w:cs="Times New Roman"/>
          <w:sz w:val="28"/>
          <w:szCs w:val="28"/>
          <w:shd w:val="clear" w:color="auto" w:fill="FFFFFF"/>
          <w:lang w:val="en-US"/>
        </w:rPr>
        <w:t>08</w:t>
      </w:r>
      <w:r>
        <w:rPr>
          <w:rFonts w:ascii="Times New Roman" w:hAnsi="Times New Roman" w:eastAsia="Calibri" w:cs="Times New Roman"/>
          <w:sz w:val="28"/>
          <w:szCs w:val="28"/>
          <w:shd w:val="clear" w:color="auto" w:fill="FFFFFF"/>
        </w:rPr>
        <w:t>/0</w:t>
      </w:r>
      <w:r>
        <w:rPr>
          <w:rFonts w:hint="default" w:ascii="Times New Roman" w:hAnsi="Times New Roman" w:eastAsia="Calibri" w:cs="Times New Roman"/>
          <w:sz w:val="28"/>
          <w:szCs w:val="28"/>
          <w:shd w:val="clear" w:color="auto" w:fill="FFFFFF"/>
          <w:lang w:val="en-US"/>
        </w:rPr>
        <w:t>3</w:t>
      </w:r>
      <w:r>
        <w:rPr>
          <w:rFonts w:ascii="Times New Roman" w:hAnsi="Times New Roman" w:eastAsia="Calibri" w:cs="Times New Roman"/>
          <w:sz w:val="28"/>
          <w:szCs w:val="28"/>
          <w:shd w:val="clear" w:color="auto" w:fill="FFFFFF"/>
        </w:rPr>
        <w:t>/2025) Giáo viên tham gia Hội thi khi thực hành tiết dạy không được thực hành ngay tại lớp mình đang dạy. Tiết dạy thực hành của giáo viên tham gia Hội thi do Ban tổ chức xác định bằng hình thức bốc thăm. Giáo viên tham gia Hội thi giai đoạn 2 khi đã đạt yêu cầu của giai đoạn 1.</w:t>
      </w:r>
    </w:p>
    <w:p w14:paraId="3B6AC7E0">
      <w:pPr>
        <w:spacing w:before="100" w:beforeAutospacing="1" w:line="256" w:lineRule="auto"/>
        <w:jc w:val="both"/>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 xml:space="preserve">Địa điểm: Tại các lớp học theo thời khóa biểu các tổ chuyên môn lập danh sách các tiết dạy, bài dạy có thể tổ chức thi giảng dạy chuyển về tổ thư ký Hội thi trước ngày </w:t>
      </w:r>
      <w:r>
        <w:rPr>
          <w:rFonts w:hint="default" w:ascii="Times New Roman" w:hAnsi="Times New Roman" w:eastAsia="Calibri" w:cs="Times New Roman"/>
          <w:sz w:val="28"/>
          <w:szCs w:val="28"/>
          <w:shd w:val="clear" w:color="auto" w:fill="FFFFFF"/>
          <w:lang w:val="en-US"/>
        </w:rPr>
        <w:t>28</w:t>
      </w:r>
      <w:r>
        <w:rPr>
          <w:rFonts w:ascii="Times New Roman" w:hAnsi="Times New Roman" w:eastAsia="Calibri" w:cs="Times New Roman"/>
          <w:sz w:val="28"/>
          <w:szCs w:val="28"/>
          <w:shd w:val="clear" w:color="auto" w:fill="FFFFFF"/>
        </w:rPr>
        <w:t>/02/2025, bộ phận thư ký sẽ tổ chức bốc thăm và xếp thời khóa biểu cho các giáo viên dự thi và Ban giám khảo</w:t>
      </w:r>
      <w:r>
        <w:rPr>
          <w:rFonts w:hint="default" w:ascii="Times New Roman" w:hAnsi="Times New Roman" w:eastAsia="Calibri" w:cs="Times New Roman"/>
          <w:sz w:val="28"/>
          <w:szCs w:val="28"/>
          <w:shd w:val="clear" w:color="auto" w:fill="FFFFFF"/>
          <w:lang w:val="en-US"/>
        </w:rPr>
        <w:t xml:space="preserve"> chấm thi</w:t>
      </w:r>
      <w:r>
        <w:rPr>
          <w:rFonts w:ascii="Times New Roman" w:hAnsi="Times New Roman" w:eastAsia="Calibri" w:cs="Times New Roman"/>
          <w:sz w:val="28"/>
          <w:szCs w:val="28"/>
          <w:shd w:val="clear" w:color="auto" w:fill="FFFFFF"/>
        </w:rPr>
        <w:t>.</w:t>
      </w:r>
    </w:p>
    <w:p w14:paraId="060A868A">
      <w:pPr>
        <w:spacing w:before="120" w:line="256" w:lineRule="auto"/>
        <w:ind w:firstLine="540"/>
        <w:jc w:val="both"/>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IV. ĐÁNH GIÁ CÁC NỘI DUNG, KẾT QUẢ CỦA GIÁO VIÊN DỰ THI, XẾP GIẢI VÀ CƠ CẤU GIẢI THƯỞNG</w:t>
      </w:r>
    </w:p>
    <w:p w14:paraId="0F894FC8">
      <w:pPr>
        <w:spacing w:before="120" w:line="256" w:lineRule="auto"/>
        <w:ind w:firstLine="540"/>
        <w:jc w:val="both"/>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1. Đánh giá các nội dung thi</w:t>
      </w:r>
    </w:p>
    <w:p w14:paraId="2D042270">
      <w:pPr>
        <w:spacing w:before="120" w:line="256" w:lineRule="auto"/>
        <w:ind w:firstLine="540"/>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a) Đối với phần trình bày biện pháp nâng cao chất lượng công tác giảng dạy: </w:t>
      </w:r>
    </w:p>
    <w:p w14:paraId="2C03C57A">
      <w:pPr>
        <w:spacing w:before="120" w:line="256" w:lineRule="auto"/>
        <w:ind w:firstLine="540"/>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Giáo viên trình bày biện pháp; giám khảo trao đổi, đánh giá và thống nhất mức đạt hoặc chưa đạt. Phần trình bày biện pháp đạt mức đạt khi đảm bảo các yêu cầu: Nêu rõ được biện pháp có hiệu quả, đáp ứng được yêu cầu đổi mới dạy học, phù hợp với đối tượng học sinh và thực tiễn nhà trường trong công tác giảng dạy của cá nhân nơi giáo viên đang làm việc; biện pháp được nhà trường và đồng nghiệp ghi nhận và có minh chứng về sự tiến bộ của học sinh khi áp dụng biện pháp. Nếu không đảm bảo các yêu cầu trên thì phần trình bày biện pháp là chưa đạt.</w:t>
      </w:r>
    </w:p>
    <w:p w14:paraId="63D0B24E">
      <w:pPr>
        <w:spacing w:before="120" w:line="256" w:lineRule="auto"/>
        <w:ind w:firstLine="540"/>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Phần trình bày biện pháp nâng cao chất lượng công tác giảng dạy được các giám khảo đánh giá độc lập, tối đa là 20,0 điểm. Điểm phần trình bày biện pháp là trung bình cộng điểm của 03 giám khảo.</w:t>
      </w:r>
    </w:p>
    <w:p w14:paraId="4D74649C">
      <w:pPr>
        <w:spacing w:before="120" w:line="256" w:lineRule="auto"/>
        <w:ind w:firstLine="540"/>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b) Đối với phần thực hành tiết dạy: Được 03 giám khảo cho điểm và đánh giá độc lập, tối đa là 20,0 điểm. Điểm của tiết dạy là trung bình cộng điểm của 03 giám khảo. Sau khi giáo viên hoàn thành phần thực hành tiết dạy, giám khảo nhận xét, đánh giá rút kinh nghiệm với giáo viên dự thi.</w:t>
      </w:r>
    </w:p>
    <w:p w14:paraId="2A883A80">
      <w:pPr>
        <w:spacing w:before="100" w:beforeAutospacing="1" w:after="0" w:line="256" w:lineRule="auto"/>
        <w:ind w:firstLine="540"/>
        <w:jc w:val="both"/>
        <w:rPr>
          <w:rFonts w:ascii="Times New Roman" w:hAnsi="Times New Roman" w:eastAsia="Calibri" w:cs="Times New Roman"/>
          <w:b/>
          <w:i/>
          <w:color w:val="000000"/>
          <w:sz w:val="28"/>
          <w:szCs w:val="28"/>
        </w:rPr>
      </w:pPr>
      <w:r>
        <w:rPr>
          <w:rFonts w:ascii="Times New Roman" w:hAnsi="Times New Roman" w:eastAsia="Calibri" w:cs="Times New Roman"/>
          <w:b/>
          <w:i/>
          <w:color w:val="000000"/>
          <w:sz w:val="28"/>
          <w:szCs w:val="28"/>
        </w:rPr>
        <w:t>Lưu ý:</w:t>
      </w:r>
    </w:p>
    <w:p w14:paraId="33503BD6">
      <w:pPr>
        <w:spacing w:before="120" w:line="256" w:lineRule="auto"/>
        <w:ind w:firstLine="540"/>
        <w:jc w:val="both"/>
        <w:rPr>
          <w:rFonts w:ascii="Times New Roman" w:hAnsi="Times New Roman" w:eastAsia="Calibri" w:cs="Times New Roman"/>
          <w:i/>
          <w:color w:val="000000"/>
          <w:sz w:val="28"/>
          <w:szCs w:val="28"/>
        </w:rPr>
      </w:pPr>
      <w:r>
        <w:rPr>
          <w:rFonts w:ascii="Times New Roman" w:hAnsi="Times New Roman" w:eastAsia="Calibri" w:cs="Times New Roman"/>
          <w:i/>
          <w:color w:val="000000"/>
          <w:sz w:val="28"/>
          <w:szCs w:val="28"/>
        </w:rPr>
        <w:t>- Điểm của mỗi nội dung thi được làm tròn đến chữ số thập phân thứ nhất.</w:t>
      </w:r>
    </w:p>
    <w:p w14:paraId="1AE29246">
      <w:pPr>
        <w:spacing w:before="120" w:line="256" w:lineRule="auto"/>
        <w:ind w:firstLine="540"/>
        <w:jc w:val="both"/>
        <w:rPr>
          <w:rFonts w:ascii="Times New Roman" w:hAnsi="Times New Roman" w:eastAsia="Calibri" w:cs="Times New Roman"/>
          <w:i/>
          <w:color w:val="000000"/>
          <w:sz w:val="28"/>
          <w:szCs w:val="28"/>
        </w:rPr>
      </w:pPr>
      <w:r>
        <w:rPr>
          <w:rFonts w:ascii="Times New Roman" w:hAnsi="Times New Roman" w:eastAsia="Calibri" w:cs="Times New Roman"/>
          <w:i/>
          <w:color w:val="000000"/>
          <w:sz w:val="28"/>
          <w:szCs w:val="28"/>
        </w:rPr>
        <w:t>- Điểm thi của một giáo viên dự thi là tổng cộng điểm của 02 nội dung trên; tối đa là 40,0 điểm.</w:t>
      </w:r>
    </w:p>
    <w:p w14:paraId="53F36AFE">
      <w:pPr>
        <w:spacing w:before="120" w:line="256" w:lineRule="auto"/>
        <w:ind w:firstLine="540"/>
        <w:jc w:val="both"/>
        <w:rPr>
          <w:rFonts w:ascii="Times New Roman" w:hAnsi="Times New Roman" w:eastAsia="Calibri" w:cs="Times New Roman"/>
          <w:i/>
          <w:color w:val="000000"/>
          <w:sz w:val="28"/>
          <w:szCs w:val="28"/>
        </w:rPr>
      </w:pPr>
      <w:r>
        <w:rPr>
          <w:rFonts w:ascii="Times New Roman" w:hAnsi="Times New Roman" w:eastAsia="Calibri" w:cs="Times New Roman"/>
          <w:i/>
          <w:color w:val="000000"/>
          <w:sz w:val="28"/>
          <w:szCs w:val="28"/>
        </w:rPr>
        <w:t>- Điểm chấm: Nếu giữa 03 giám khảo lệch từ 1,0 điểm trở xuống lấy trung bình cộng, nếu lệch trên 1,0 điểm thì Trưởng tiểu ban quyết định kết quả cuối cùng.</w:t>
      </w:r>
    </w:p>
    <w:p w14:paraId="00FD1DDF">
      <w:pPr>
        <w:spacing w:before="120" w:line="256" w:lineRule="auto"/>
        <w:ind w:firstLine="540"/>
        <w:jc w:val="both"/>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2. Đánh giá kết quả của giáo viên dự thi</w:t>
      </w:r>
    </w:p>
    <w:p w14:paraId="272937FC">
      <w:pPr>
        <w:spacing w:before="120" w:line="256" w:lineRule="auto"/>
        <w:ind w:firstLine="540"/>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Giáo viên được công nhận giáo viên dạy giỏi cấp trường phải đảm bảo các yêu cầu sau: </w:t>
      </w:r>
    </w:p>
    <w:p w14:paraId="43E190C4">
      <w:pPr>
        <w:spacing w:before="120" w:line="256" w:lineRule="auto"/>
        <w:ind w:firstLine="540"/>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Đạt yêu cầu của giai đoạn 1, nghĩa là phần trình bày biện pháp được ít nhất 2/3 số giám khảo đánh giá mức đạt.</w:t>
      </w:r>
    </w:p>
    <w:p w14:paraId="76B4DF8A">
      <w:pPr>
        <w:spacing w:before="120" w:line="256" w:lineRule="auto"/>
        <w:ind w:firstLine="540"/>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Phần thực hành tiết dạy được ít nhất 2/3 số giám khảo đánh giá loại giỏi và không có giám khảo đánh giá là loại trung bình trở xuống.</w:t>
      </w:r>
    </w:p>
    <w:p w14:paraId="73F52A78">
      <w:pPr>
        <w:spacing w:before="120" w:line="256" w:lineRule="auto"/>
        <w:ind w:firstLine="540"/>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Giáo viên được công nhận là giáo viên dạy giỏi cấp trường được Hiệu trưởng cấp giấy chứng nhận.</w:t>
      </w:r>
    </w:p>
    <w:p w14:paraId="5841FD62">
      <w:pPr>
        <w:spacing w:before="120" w:line="256" w:lineRule="auto"/>
        <w:ind w:firstLine="540"/>
        <w:jc w:val="both"/>
        <w:rPr>
          <w:rFonts w:ascii="Times New Roman" w:hAnsi="Times New Roman" w:eastAsia="Calibri" w:cs="Times New Roman"/>
          <w:color w:val="000000"/>
          <w:sz w:val="28"/>
          <w:szCs w:val="28"/>
        </w:rPr>
      </w:pPr>
      <w:r>
        <w:rPr>
          <w:rFonts w:ascii="Times New Roman" w:hAnsi="Times New Roman" w:eastAsia="Calibri" w:cs="Times New Roman"/>
          <w:b/>
          <w:color w:val="000000"/>
          <w:sz w:val="28"/>
          <w:szCs w:val="28"/>
        </w:rPr>
        <w:t xml:space="preserve">3. Xếp giải </w:t>
      </w:r>
    </w:p>
    <w:p w14:paraId="1C2A8DE7">
      <w:pPr>
        <w:spacing w:before="120" w:line="256" w:lineRule="auto"/>
        <w:ind w:firstLine="540"/>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Giáo viên được công nhận là giáo viên dạy giỏi cấp trường phải thỏa mãn các yêu cầu ở khoảng mục</w:t>
      </w:r>
      <w:r>
        <w:rPr>
          <w:rFonts w:ascii="Times New Roman" w:hAnsi="Times New Roman" w:eastAsia="Calibri" w:cs="Times New Roman"/>
          <w:color w:val="FF0000"/>
          <w:sz w:val="28"/>
          <w:szCs w:val="28"/>
        </w:rPr>
        <w:t xml:space="preserve"> </w:t>
      </w:r>
      <w:r>
        <w:rPr>
          <w:rFonts w:ascii="Times New Roman" w:hAnsi="Times New Roman" w:eastAsia="Calibri" w:cs="Times New Roman"/>
          <w:sz w:val="28"/>
          <w:szCs w:val="28"/>
        </w:rPr>
        <w:t>I</w:t>
      </w:r>
      <w:r>
        <w:rPr>
          <w:rFonts w:ascii="Times New Roman" w:hAnsi="Times New Roman" w:eastAsia="Calibri" w:cs="Times New Roman"/>
          <w:color w:val="000000"/>
          <w:sz w:val="28"/>
          <w:szCs w:val="28"/>
        </w:rPr>
        <w:t xml:space="preserve">V.2 và được xếp giải như sau: </w:t>
      </w:r>
    </w:p>
    <w:p w14:paraId="3B9C2EA5">
      <w:pPr>
        <w:spacing w:before="120" w:line="256" w:lineRule="auto"/>
        <w:ind w:firstLine="540"/>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Giải Nhất: Giáo viên có điểm thi từ 38,0 điểm đến 40,0 điểm.</w:t>
      </w:r>
    </w:p>
    <w:p w14:paraId="45E70EA8">
      <w:pPr>
        <w:spacing w:before="120" w:line="256" w:lineRule="auto"/>
        <w:ind w:firstLine="540"/>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Giải Nhì: Giáo viên có điểm thi từ 36,0 điểm đến dưới 38,0 điểm.</w:t>
      </w:r>
    </w:p>
    <w:p w14:paraId="3EB62F19">
      <w:pPr>
        <w:spacing w:before="120" w:line="256" w:lineRule="auto"/>
        <w:ind w:firstLine="540"/>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Giải Ba: Giáo viên có điểm thi từ 33,0 điểm đến dưới 36,0 điểm.</w:t>
      </w:r>
    </w:p>
    <w:p w14:paraId="0B89C93E">
      <w:pPr>
        <w:spacing w:before="120" w:line="256" w:lineRule="auto"/>
        <w:ind w:firstLine="540"/>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Giải Khuyến khích: Các trường hợp còn lại.</w:t>
      </w:r>
    </w:p>
    <w:p w14:paraId="16DD30CE">
      <w:pPr>
        <w:spacing w:before="120" w:line="256" w:lineRule="auto"/>
        <w:ind w:firstLine="540"/>
        <w:jc w:val="both"/>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 xml:space="preserve">4. Cơ cấu giải thưởng: </w:t>
      </w:r>
      <w:r>
        <w:rPr>
          <w:rFonts w:ascii="Times New Roman" w:hAnsi="Times New Roman" w:eastAsia="Calibri" w:cs="Times New Roman"/>
          <w:color w:val="000000"/>
          <w:sz w:val="28"/>
          <w:szCs w:val="28"/>
        </w:rPr>
        <w:t>Giải</w:t>
      </w:r>
      <w:r>
        <w:rPr>
          <w:rFonts w:ascii="Times New Roman" w:hAnsi="Times New Roman" w:eastAsia="Calibri" w:cs="Times New Roman"/>
          <w:b/>
          <w:color w:val="000000"/>
          <w:sz w:val="28"/>
          <w:szCs w:val="28"/>
        </w:rPr>
        <w:t xml:space="preserve"> </w:t>
      </w:r>
      <w:r>
        <w:rPr>
          <w:rFonts w:ascii="Times New Roman" w:hAnsi="Times New Roman" w:eastAsia="Calibri" w:cs="Times New Roman"/>
          <w:sz w:val="28"/>
          <w:szCs w:val="28"/>
        </w:rPr>
        <w:t xml:space="preserve">Nhất, giải Nhì, giải Ba, giải Khuyến khích và mức tiền thưởng </w:t>
      </w:r>
      <w:r>
        <w:rPr>
          <w:rFonts w:ascii="Times New Roman" w:hAnsi="Times New Roman" w:eastAsia="Calibri" w:cs="Times New Roman"/>
          <w:i/>
          <w:color w:val="000000"/>
          <w:sz w:val="28"/>
          <w:szCs w:val="28"/>
        </w:rPr>
        <w:t>(Theo quy chế chi tiêu nội bộ</w:t>
      </w:r>
      <w:r>
        <w:rPr>
          <w:rFonts w:hint="default" w:ascii="Times New Roman" w:hAnsi="Times New Roman" w:eastAsia="Calibri" w:cs="Times New Roman"/>
          <w:i/>
          <w:color w:val="000000"/>
          <w:sz w:val="28"/>
          <w:szCs w:val="28"/>
          <w:lang w:val="en-US"/>
        </w:rPr>
        <w:t xml:space="preserve"> năm học 2024-2025 của Trường THPT số 2 Tuy Phước</w:t>
      </w:r>
      <w:r>
        <w:rPr>
          <w:rFonts w:ascii="Times New Roman" w:hAnsi="Times New Roman" w:eastAsia="Calibri" w:cs="Times New Roman"/>
          <w:i/>
          <w:color w:val="000000"/>
          <w:sz w:val="28"/>
          <w:szCs w:val="28"/>
        </w:rPr>
        <w:t>).</w:t>
      </w:r>
    </w:p>
    <w:p w14:paraId="45EA2306">
      <w:pPr>
        <w:spacing w:before="100" w:beforeAutospacing="1" w:line="256" w:lineRule="auto"/>
        <w:jc w:val="both"/>
        <w:rPr>
          <w:rFonts w:ascii="Times New Roman" w:hAnsi="Times New Roman" w:eastAsia="Calibri" w:cs="Times New Roman"/>
          <w:b/>
          <w:bCs/>
          <w:sz w:val="28"/>
          <w:szCs w:val="28"/>
          <w:shd w:val="clear" w:color="auto" w:fill="FFFFFF"/>
        </w:rPr>
      </w:pPr>
      <w:r>
        <w:rPr>
          <w:rFonts w:ascii="Times New Roman" w:hAnsi="Times New Roman" w:eastAsia="Calibri" w:cs="Times New Roman"/>
          <w:b/>
          <w:bCs/>
          <w:sz w:val="28"/>
          <w:szCs w:val="28"/>
          <w:shd w:val="clear" w:color="auto" w:fill="FFFFFF"/>
        </w:rPr>
        <w:t>V. TỔ CHỨC THỰC HIỆN</w:t>
      </w:r>
    </w:p>
    <w:p w14:paraId="638A6DBF">
      <w:pPr>
        <w:spacing w:before="100" w:beforeAutospacing="1" w:line="256" w:lineRule="auto"/>
        <w:jc w:val="both"/>
        <w:rPr>
          <w:rFonts w:ascii="Times New Roman" w:hAnsi="Times New Roman" w:eastAsia="Calibri" w:cs="Times New Roman"/>
          <w:b/>
          <w:bCs/>
          <w:sz w:val="28"/>
          <w:szCs w:val="28"/>
          <w:shd w:val="clear" w:color="auto" w:fill="FFFFFF"/>
        </w:rPr>
      </w:pPr>
      <w:r>
        <w:rPr>
          <w:rFonts w:ascii="Times New Roman" w:hAnsi="Times New Roman" w:eastAsia="Calibri" w:cs="Times New Roman"/>
          <w:b/>
          <w:bCs/>
          <w:sz w:val="28"/>
          <w:szCs w:val="28"/>
          <w:shd w:val="clear" w:color="auto" w:fill="FFFFFF"/>
        </w:rPr>
        <w:t>1. Đối với Ban tổ chức</w:t>
      </w:r>
    </w:p>
    <w:p w14:paraId="22E4390C">
      <w:pPr>
        <w:spacing w:before="100" w:beforeAutospacing="1" w:line="256" w:lineRule="auto"/>
        <w:jc w:val="both"/>
        <w:rPr>
          <w:rFonts w:ascii="Times New Roman" w:hAnsi="Times New Roman" w:eastAsia="Calibri" w:cs="Times New Roman"/>
          <w:sz w:val="28"/>
          <w:szCs w:val="28"/>
        </w:rPr>
      </w:pPr>
      <w:r>
        <w:rPr>
          <w:rFonts w:ascii="Times New Roman" w:hAnsi="Times New Roman" w:eastAsia="Calibri" w:cs="Times New Roman"/>
          <w:sz w:val="28"/>
          <w:szCs w:val="28"/>
          <w:shd w:val="clear" w:color="auto" w:fill="FFFFFF"/>
        </w:rPr>
        <w:t xml:space="preserve"> Ban hành các kế hoạch tổ chức Hội thi; Quyết định thành lập Ban giám khảo; căn cứ vào kết quả Hội thi để lựa chọn giáo viên dự thi giáo viên dạy giỏi cấp Tỉnh.</w:t>
      </w:r>
    </w:p>
    <w:p w14:paraId="71022EAC">
      <w:pPr>
        <w:spacing w:before="100" w:beforeAutospacing="1" w:line="256" w:lineRule="auto"/>
        <w:jc w:val="both"/>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Tổng kết kết quả Hội thi, cấp giấy chứng nhận và khen thưởng các cá nhân có thành tích trong Hội thi.</w:t>
      </w:r>
    </w:p>
    <w:p w14:paraId="30F0F62A">
      <w:pPr>
        <w:spacing w:before="100" w:beforeAutospacing="1" w:line="256" w:lineRule="auto"/>
        <w:jc w:val="both"/>
        <w:rPr>
          <w:rFonts w:ascii="Times New Roman" w:hAnsi="Times New Roman" w:eastAsia="Calibri" w:cs="Times New Roman"/>
          <w:b/>
          <w:bCs/>
          <w:sz w:val="28"/>
          <w:szCs w:val="28"/>
        </w:rPr>
      </w:pPr>
      <w:r>
        <w:rPr>
          <w:rFonts w:ascii="Times New Roman" w:hAnsi="Times New Roman" w:eastAsia="Calibri" w:cs="Times New Roman"/>
          <w:b/>
          <w:bCs/>
          <w:sz w:val="28"/>
          <w:szCs w:val="28"/>
          <w:shd w:val="clear" w:color="auto" w:fill="FFFFFF"/>
        </w:rPr>
        <w:t>2. Đối với Ban giám khảo</w:t>
      </w:r>
    </w:p>
    <w:p w14:paraId="52C5C9BA">
      <w:pPr>
        <w:spacing w:before="100" w:beforeAutospacing="1" w:line="256" w:lineRule="auto"/>
        <w:jc w:val="both"/>
        <w:rPr>
          <w:rFonts w:ascii="Times New Roman" w:hAnsi="Times New Roman" w:eastAsia="Calibri" w:cs="Times New Roman"/>
          <w:sz w:val="28"/>
          <w:szCs w:val="28"/>
        </w:rPr>
      </w:pPr>
      <w:r>
        <w:rPr>
          <w:rFonts w:ascii="Times New Roman" w:hAnsi="Times New Roman" w:eastAsia="Calibri" w:cs="Times New Roman"/>
          <w:sz w:val="28"/>
          <w:szCs w:val="28"/>
          <w:shd w:val="clear" w:color="auto" w:fill="FFFFFF"/>
        </w:rPr>
        <w:t>Thực hiện các tiết dự giờ theo phân công của Ban tổ chức; mỗi tiết dự giờ gồm 02 giám khảo cùng môn và 01 giám khảo khác môn; đầu giờ và cuối giờ gặp bộ phận thư ký nhận, trả phiếu đánh giá giờ dạy xếp loại giáo viên; yêu cầu và quy định đánh giá giờ dạy theo phụ lục 4 của văn bản số 2214/SGDĐT-GDTrH ngày 3/11/2020</w:t>
      </w:r>
      <w:r>
        <w:rPr>
          <w:rFonts w:hint="default" w:ascii="Times New Roman" w:hAnsi="Times New Roman" w:eastAsia="Calibri" w:cs="Times New Roman"/>
          <w:sz w:val="28"/>
          <w:szCs w:val="28"/>
          <w:shd w:val="clear" w:color="auto" w:fill="FFFFFF"/>
          <w:lang w:val="en-US"/>
        </w:rPr>
        <w:t xml:space="preserve"> của Sở GD&amp; ĐT Bình Định</w:t>
      </w:r>
      <w:r>
        <w:rPr>
          <w:rFonts w:ascii="Times New Roman" w:hAnsi="Times New Roman" w:eastAsia="Calibri" w:cs="Times New Roman"/>
          <w:sz w:val="28"/>
          <w:szCs w:val="28"/>
          <w:shd w:val="clear" w:color="auto" w:fill="FFFFFF"/>
        </w:rPr>
        <w:t>.</w:t>
      </w:r>
    </w:p>
    <w:p w14:paraId="4AEA1AE1">
      <w:pPr>
        <w:spacing w:before="100" w:beforeAutospacing="1" w:line="256" w:lineRule="auto"/>
        <w:jc w:val="both"/>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Phần trình bày biện pháp nâng cao chất lượng: Ban giám khảo phải trao đổi đánh giá và thống nhất mức xếp loại đạt hay chưa đạt.</w:t>
      </w:r>
    </w:p>
    <w:p w14:paraId="48BF5BFF">
      <w:pPr>
        <w:spacing w:before="100" w:beforeAutospacing="1" w:line="256" w:lineRule="auto"/>
        <w:jc w:val="both"/>
        <w:rPr>
          <w:rFonts w:ascii="Times New Roman" w:hAnsi="Times New Roman" w:eastAsia="Calibri" w:cs="Times New Roman"/>
          <w:b/>
          <w:bCs/>
          <w:sz w:val="28"/>
          <w:szCs w:val="28"/>
        </w:rPr>
      </w:pPr>
      <w:r>
        <w:rPr>
          <w:rFonts w:ascii="Times New Roman" w:hAnsi="Times New Roman" w:eastAsia="Calibri" w:cs="Times New Roman"/>
          <w:b/>
          <w:bCs/>
          <w:sz w:val="28"/>
          <w:szCs w:val="28"/>
          <w:shd w:val="clear" w:color="auto" w:fill="FFFFFF"/>
        </w:rPr>
        <w:t>3. Đối với tổ thư ký</w:t>
      </w:r>
    </w:p>
    <w:p w14:paraId="6D3FD287">
      <w:pPr>
        <w:spacing w:before="100" w:beforeAutospacing="1" w:line="256" w:lineRule="auto"/>
        <w:jc w:val="both"/>
        <w:rPr>
          <w:rFonts w:ascii="Times New Roman" w:hAnsi="Times New Roman" w:eastAsia="Calibri" w:cs="Times New Roman"/>
          <w:sz w:val="28"/>
          <w:szCs w:val="28"/>
        </w:rPr>
      </w:pPr>
      <w:r>
        <w:rPr>
          <w:rFonts w:ascii="Times New Roman" w:hAnsi="Times New Roman" w:eastAsia="Calibri" w:cs="Times New Roman"/>
          <w:sz w:val="28"/>
          <w:szCs w:val="28"/>
          <w:shd w:val="clear" w:color="auto" w:fill="FFFFFF"/>
        </w:rPr>
        <w:t xml:space="preserve"> Xây dựng phiếu đánh giá xếp loại giáo viên trung học theo công văn số 2214/SGDĐT-GDTrH ngày 3/11/2020; Phát và thu phiếu đánh giá xếp loại giờ dạy cho Ban giám khảo; tổng hợp kết quả dự thi gửi về Ban tổ chức.</w:t>
      </w:r>
    </w:p>
    <w:p w14:paraId="63304167">
      <w:pPr>
        <w:spacing w:before="100" w:beforeAutospacing="1" w:line="256" w:lineRule="auto"/>
        <w:jc w:val="both"/>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Tổ chức bốc thăm các tiết dạy, xếp thời khóa biểu giảng dạy cho Giáo viên dự thi.</w:t>
      </w:r>
    </w:p>
    <w:p w14:paraId="4415F8A4">
      <w:pPr>
        <w:spacing w:before="100" w:beforeAutospacing="1" w:line="256" w:lineRule="auto"/>
        <w:jc w:val="both"/>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Thông báo kết quả, chuẩn bị các văn bản của Hội thi gửi đến Ban Tổ chức, Ban Giám khảo và Giáo viên dự thi.</w:t>
      </w:r>
    </w:p>
    <w:p w14:paraId="66C6FEE4">
      <w:pPr>
        <w:spacing w:before="100" w:beforeAutospacing="1" w:line="256" w:lineRule="auto"/>
        <w:jc w:val="both"/>
        <w:rPr>
          <w:rFonts w:ascii="Times New Roman" w:hAnsi="Times New Roman" w:eastAsia="Calibri" w:cs="Times New Roman"/>
          <w:b/>
          <w:bCs/>
          <w:sz w:val="28"/>
          <w:szCs w:val="28"/>
        </w:rPr>
      </w:pPr>
      <w:r>
        <w:rPr>
          <w:rFonts w:ascii="Times New Roman" w:hAnsi="Times New Roman" w:eastAsia="Calibri" w:cs="Times New Roman"/>
          <w:b/>
          <w:bCs/>
          <w:sz w:val="28"/>
          <w:szCs w:val="28"/>
          <w:shd w:val="clear" w:color="auto" w:fill="FFFFFF"/>
        </w:rPr>
        <w:t>4. Đối với tổ trưởng chuyên môn</w:t>
      </w:r>
    </w:p>
    <w:p w14:paraId="4FB88DE3">
      <w:pPr>
        <w:spacing w:before="100" w:beforeAutospacing="1" w:line="256" w:lineRule="auto"/>
        <w:jc w:val="both"/>
        <w:rPr>
          <w:rFonts w:ascii="Times New Roman" w:hAnsi="Times New Roman" w:eastAsia="Calibri" w:cs="Times New Roman"/>
          <w:sz w:val="28"/>
          <w:szCs w:val="28"/>
        </w:rPr>
      </w:pPr>
      <w:r>
        <w:rPr>
          <w:rFonts w:ascii="Times New Roman" w:hAnsi="Times New Roman" w:eastAsia="Calibri" w:cs="Times New Roman"/>
          <w:sz w:val="28"/>
          <w:szCs w:val="28"/>
          <w:shd w:val="clear" w:color="auto" w:fill="FFFFFF"/>
        </w:rPr>
        <w:t>Căn cứ vào số lượng đăng ký, lập danh sách giáo viên dự thi nộp về bộ phận phụ trách chuyên môn trước ngày 10/01/2025 (Mẫu M1).</w:t>
      </w:r>
    </w:p>
    <w:p w14:paraId="427DE06D">
      <w:pPr>
        <w:spacing w:before="100" w:beforeAutospacing="1" w:line="256" w:lineRule="auto"/>
        <w:jc w:val="both"/>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 xml:space="preserve"> Xác nhận </w:t>
      </w:r>
      <w:r>
        <w:rPr>
          <w:rFonts w:ascii="Times New Roman" w:hAnsi="Times New Roman" w:eastAsia="Calibri" w:cs="Times New Roman"/>
          <w:sz w:val="28"/>
          <w:szCs w:val="28"/>
        </w:rPr>
        <w:t>biện pháp nâng cao chất lượng công tác giảng dạy của cá nhân</w:t>
      </w:r>
      <w:r>
        <w:rPr>
          <w:rFonts w:ascii="Times New Roman" w:hAnsi="Times New Roman" w:eastAsia="Calibri" w:cs="Times New Roman"/>
          <w:sz w:val="28"/>
          <w:szCs w:val="28"/>
          <w:shd w:val="clear" w:color="auto" w:fill="FFFFFF"/>
        </w:rPr>
        <w:t>; Đánh giá xếp loại giáo viên dự thi từ năm học 2022-2023 đến năm học 2023-2024 (Mẫu M2).</w:t>
      </w:r>
    </w:p>
    <w:p w14:paraId="635D5281">
      <w:pPr>
        <w:spacing w:before="100" w:beforeAutospacing="1" w:line="256" w:lineRule="auto"/>
        <w:jc w:val="both"/>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Tổ chức nhận xét, đánh giá, rút kinh nghiệm với giáo viên của Tổ bộ môn sau mỗi giai đoạn dự thi.</w:t>
      </w:r>
    </w:p>
    <w:p w14:paraId="415CFAD8">
      <w:pPr>
        <w:spacing w:before="100" w:beforeAutospacing="1" w:line="256" w:lineRule="auto"/>
        <w:jc w:val="both"/>
        <w:rPr>
          <w:rFonts w:ascii="Times New Roman" w:hAnsi="Times New Roman" w:eastAsia="Calibri" w:cs="Times New Roman"/>
          <w:b/>
          <w:bCs/>
          <w:sz w:val="28"/>
          <w:szCs w:val="28"/>
        </w:rPr>
      </w:pPr>
      <w:r>
        <w:rPr>
          <w:rFonts w:ascii="Times New Roman" w:hAnsi="Times New Roman" w:eastAsia="Calibri" w:cs="Times New Roman"/>
          <w:b/>
          <w:bCs/>
          <w:sz w:val="28"/>
          <w:szCs w:val="28"/>
          <w:shd w:val="clear" w:color="auto" w:fill="FFFFFF"/>
        </w:rPr>
        <w:t>5. Đối với giáo viên dự thi</w:t>
      </w:r>
    </w:p>
    <w:p w14:paraId="0C2D3872">
      <w:pPr>
        <w:spacing w:before="100" w:beforeAutospacing="1" w:line="256" w:lineRule="auto"/>
        <w:jc w:val="both"/>
        <w:rPr>
          <w:rFonts w:ascii="Times New Roman" w:hAnsi="Times New Roman" w:eastAsia="Calibri" w:cs="Times New Roman"/>
          <w:bCs/>
          <w:sz w:val="28"/>
          <w:szCs w:val="28"/>
          <w:shd w:val="clear" w:color="auto" w:fill="FFFFFF"/>
        </w:rPr>
      </w:pPr>
      <w:r>
        <w:rPr>
          <w:rFonts w:ascii="Times New Roman" w:hAnsi="Times New Roman" w:eastAsia="Calibri" w:cs="Times New Roman"/>
          <w:bCs/>
          <w:sz w:val="28"/>
          <w:szCs w:val="28"/>
          <w:shd w:val="clear" w:color="auto" w:fill="FFFFFF"/>
        </w:rPr>
        <w:t xml:space="preserve">Chuẩn bị 01 </w:t>
      </w:r>
      <w:r>
        <w:rPr>
          <w:rFonts w:ascii="Times New Roman" w:hAnsi="Times New Roman" w:eastAsia="Calibri" w:cs="Times New Roman"/>
          <w:sz w:val="28"/>
          <w:szCs w:val="28"/>
          <w:shd w:val="clear" w:color="auto" w:fill="FFFFFF"/>
        </w:rPr>
        <w:t>biện pháp nâng cao chất lượng giáo dục để báo cáo trước Hội đồng Ban Giám khảo và nộp 03 báo cáo biện pháp nâng cao chất lượng giáo dục cho Tổ Thư ký.</w:t>
      </w:r>
    </w:p>
    <w:p w14:paraId="0362367E">
      <w:pPr>
        <w:spacing w:before="100" w:beforeAutospacing="1" w:line="256" w:lineRule="auto"/>
        <w:jc w:val="both"/>
        <w:rPr>
          <w:rFonts w:ascii="Times New Roman" w:hAnsi="Times New Roman" w:eastAsia="Calibri" w:cs="Times New Roman"/>
          <w:sz w:val="28"/>
          <w:szCs w:val="28"/>
        </w:rPr>
      </w:pPr>
      <w:r>
        <w:rPr>
          <w:rFonts w:ascii="Times New Roman" w:hAnsi="Times New Roman" w:eastAsia="Calibri" w:cs="Times New Roman"/>
          <w:sz w:val="28"/>
          <w:szCs w:val="28"/>
          <w:shd w:val="clear" w:color="auto" w:fill="FFFFFF"/>
        </w:rPr>
        <w:t>Trau dồi, bồi dưỡng chuyên môn chuẩn bị tốt nhất về kiến thức, kỹ năng cho bài giảng của mình trong Hội thi.</w:t>
      </w:r>
    </w:p>
    <w:p w14:paraId="082284CA">
      <w:pPr>
        <w:spacing w:before="100" w:beforeAutospacing="1" w:line="256" w:lineRule="auto"/>
        <w:jc w:val="both"/>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 xml:space="preserve">Tiếp thu những ý kiến đóng góp của đồng nghiệp qua các tiết dạy, dự giờ, rút kinh nghiệm, tăng cường ứng dụng công nghệ thông tin, </w:t>
      </w:r>
      <w:r>
        <w:rPr>
          <w:rFonts w:hint="default" w:ascii="Times New Roman" w:hAnsi="Times New Roman" w:eastAsia="Calibri" w:cs="Times New Roman"/>
          <w:sz w:val="28"/>
          <w:szCs w:val="28"/>
          <w:shd w:val="clear" w:color="auto" w:fill="FFFFFF"/>
          <w:lang w:val="en-US"/>
        </w:rPr>
        <w:t xml:space="preserve">chuyển đổi số và </w:t>
      </w:r>
      <w:r>
        <w:rPr>
          <w:rFonts w:ascii="Times New Roman" w:hAnsi="Times New Roman" w:eastAsia="Calibri" w:cs="Times New Roman"/>
          <w:sz w:val="28"/>
          <w:szCs w:val="28"/>
          <w:shd w:val="clear" w:color="auto" w:fill="FFFFFF"/>
        </w:rPr>
        <w:t>các phần mềm hỗ trợ dạy học.</w:t>
      </w:r>
    </w:p>
    <w:p w14:paraId="001ACEE6">
      <w:pPr>
        <w:spacing w:before="100" w:beforeAutospacing="1" w:line="256" w:lineRule="auto"/>
        <w:ind w:firstLine="720"/>
        <w:jc w:val="both"/>
        <w:rPr>
          <w:rFonts w:ascii="Times New Roman" w:hAnsi="Times New Roman" w:eastAsia="Calibri" w:cs="Times New Roman"/>
          <w:color w:val="333333"/>
          <w:sz w:val="28"/>
          <w:szCs w:val="28"/>
          <w:shd w:val="clear" w:color="auto" w:fill="FFFFFF"/>
        </w:rPr>
      </w:pPr>
      <w:r>
        <w:rPr>
          <w:rFonts w:ascii="Times New Roman" w:hAnsi="Times New Roman" w:eastAsia="Calibri" w:cs="Times New Roman"/>
          <w:sz w:val="28"/>
          <w:szCs w:val="28"/>
          <w:shd w:val="clear" w:color="auto" w:fill="FFFFFF"/>
        </w:rPr>
        <w:t xml:space="preserve">Trên đây là kế hoạch tổ chức Hội thi giáo viên dạy giỏi cấp trường năm học 2024-2025 đề nghị các tổ trưởng chuyên môn, văn phòng, giáo viên dự thi nghiêm túc thực hiện. Trong quá trình thực hiện nếu có </w:t>
      </w:r>
      <w:r>
        <w:rPr>
          <w:rFonts w:hint="default" w:ascii="Times New Roman" w:hAnsi="Times New Roman" w:eastAsia="Calibri" w:cs="Times New Roman"/>
          <w:sz w:val="28"/>
          <w:szCs w:val="28"/>
          <w:shd w:val="clear" w:color="auto" w:fill="FFFFFF"/>
          <w:lang w:val="en-US"/>
        </w:rPr>
        <w:t xml:space="preserve">vấn đề </w:t>
      </w:r>
      <w:r>
        <w:rPr>
          <w:rFonts w:ascii="Times New Roman" w:hAnsi="Times New Roman" w:eastAsia="Calibri" w:cs="Times New Roman"/>
          <w:sz w:val="28"/>
          <w:szCs w:val="28"/>
          <w:shd w:val="clear" w:color="auto" w:fill="FFFFFF"/>
        </w:rPr>
        <w:t xml:space="preserve">gì vướng mắc </w:t>
      </w:r>
      <w:r>
        <w:rPr>
          <w:rFonts w:hint="default" w:ascii="Times New Roman" w:hAnsi="Times New Roman" w:eastAsia="Calibri" w:cs="Times New Roman"/>
          <w:sz w:val="28"/>
          <w:szCs w:val="28"/>
          <w:shd w:val="clear" w:color="auto" w:fill="FFFFFF"/>
          <w:lang w:val="en-US"/>
        </w:rPr>
        <w:t xml:space="preserve">thì </w:t>
      </w:r>
      <w:r>
        <w:rPr>
          <w:rFonts w:ascii="Times New Roman" w:hAnsi="Times New Roman" w:eastAsia="Calibri" w:cs="Times New Roman"/>
          <w:sz w:val="28"/>
          <w:szCs w:val="28"/>
          <w:shd w:val="clear" w:color="auto" w:fill="FFFFFF"/>
        </w:rPr>
        <w:t>trao đổi lại với Ban tổ chức để thống nhất giải q</w:t>
      </w:r>
      <w:r>
        <w:rPr>
          <w:rFonts w:ascii="Times New Roman" w:hAnsi="Times New Roman" w:eastAsia="Calibri" w:cs="Times New Roman"/>
          <w:color w:val="333333"/>
          <w:sz w:val="28"/>
          <w:szCs w:val="28"/>
          <w:shd w:val="clear" w:color="auto" w:fill="FFFFFF"/>
        </w:rPr>
        <w:t>uyết./.</w:t>
      </w:r>
    </w:p>
    <w:tbl>
      <w:tblPr>
        <w:tblStyle w:val="4"/>
        <w:tblW w:w="10018"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776"/>
        <w:gridCol w:w="5242"/>
      </w:tblGrid>
      <w:tr w14:paraId="292B95E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4776" w:type="dxa"/>
            <w:tcBorders>
              <w:top w:val="nil"/>
              <w:left w:val="nil"/>
              <w:bottom w:val="nil"/>
              <w:right w:val="nil"/>
            </w:tcBorders>
          </w:tcPr>
          <w:p w14:paraId="47186101">
            <w:pPr>
              <w:spacing w:after="0" w:line="240" w:lineRule="auto"/>
              <w:jc w:val="both"/>
              <w:rPr>
                <w:rFonts w:ascii="Times New Roman" w:hAnsi="Times New Roman" w:eastAsia="Times New Roman" w:cs="Times New Roman"/>
                <w:i/>
                <w:iCs/>
                <w:color w:val="000000"/>
                <w:sz w:val="24"/>
                <w:szCs w:val="24"/>
              </w:rPr>
            </w:pPr>
            <w:r>
              <w:rPr>
                <w:rFonts w:ascii="Times New Roman" w:hAnsi="Times New Roman" w:eastAsia="Times New Roman" w:cs="Times New Roman"/>
                <w:b/>
                <w:bCs/>
                <w:i/>
                <w:iCs/>
                <w:color w:val="000000"/>
                <w:sz w:val="24"/>
                <w:szCs w:val="24"/>
              </w:rPr>
              <w:t>Nơi nhận:</w:t>
            </w:r>
          </w:p>
          <w:p w14:paraId="263CA81E">
            <w:pPr>
              <w:spacing w:after="0" w:line="256" w:lineRule="auto"/>
              <w:jc w:val="both"/>
              <w:rPr>
                <w:rFonts w:ascii="Times New Roman" w:hAnsi="Times New Roman" w:eastAsia="Calibri" w:cs="Times New Roman"/>
                <w:i/>
                <w:color w:val="000000"/>
                <w:sz w:val="20"/>
                <w:szCs w:val="20"/>
              </w:rPr>
            </w:pPr>
            <w:r>
              <w:rPr>
                <w:rFonts w:ascii="Times New Roman" w:hAnsi="Times New Roman" w:eastAsia="Calibri" w:cs="Times New Roman"/>
                <w:color w:val="000000"/>
                <w:sz w:val="20"/>
                <w:szCs w:val="20"/>
              </w:rPr>
              <w:t>- Hiệu trưởng</w:t>
            </w:r>
            <w:r>
              <w:rPr>
                <w:rFonts w:ascii="Times New Roman" w:hAnsi="Times New Roman" w:eastAsia="Calibri" w:cs="Times New Roman"/>
                <w:i/>
                <w:color w:val="000000"/>
                <w:sz w:val="20"/>
                <w:szCs w:val="20"/>
              </w:rPr>
              <w:t>;</w:t>
            </w:r>
            <w:r>
              <w:rPr>
                <w:rFonts w:ascii="Times New Roman" w:hAnsi="Times New Roman" w:eastAsia="Calibri" w:cs="Times New Roman"/>
                <w:color w:val="000000"/>
                <w:sz w:val="20"/>
                <w:szCs w:val="20"/>
              </w:rPr>
              <w:t>PHT</w:t>
            </w:r>
          </w:p>
          <w:p w14:paraId="32006559">
            <w:pPr>
              <w:spacing w:after="0" w:line="256" w:lineRule="auto"/>
              <w:jc w:val="both"/>
              <w:rPr>
                <w:rFonts w:ascii="Times New Roman" w:hAnsi="Times New Roman" w:eastAsia="Calibri" w:cs="Times New Roman"/>
                <w:color w:val="000000"/>
                <w:sz w:val="20"/>
                <w:szCs w:val="20"/>
              </w:rPr>
            </w:pPr>
            <w:r>
              <w:rPr>
                <w:rFonts w:ascii="Times New Roman" w:hAnsi="Times New Roman" w:eastAsia="Calibri" w:cs="Times New Roman"/>
                <w:color w:val="000000"/>
                <w:sz w:val="20"/>
                <w:szCs w:val="20"/>
              </w:rPr>
              <w:t>- Các Tổ Trưởng;</w:t>
            </w:r>
          </w:p>
          <w:p w14:paraId="1090D822">
            <w:pPr>
              <w:spacing w:after="0" w:line="256" w:lineRule="auto"/>
              <w:jc w:val="both"/>
              <w:rPr>
                <w:rFonts w:ascii="Times New Roman" w:hAnsi="Times New Roman" w:eastAsia="Calibri" w:cs="Times New Roman"/>
                <w:color w:val="000000"/>
                <w:sz w:val="20"/>
                <w:szCs w:val="20"/>
              </w:rPr>
            </w:pPr>
            <w:r>
              <w:rPr>
                <w:rFonts w:ascii="Times New Roman" w:hAnsi="Times New Roman" w:eastAsia="Calibri" w:cs="Times New Roman"/>
                <w:color w:val="000000"/>
                <w:sz w:val="20"/>
                <w:szCs w:val="20"/>
              </w:rPr>
              <w:t>- Lưu: VT.</w:t>
            </w:r>
          </w:p>
          <w:p w14:paraId="6A49621C">
            <w:pPr>
              <w:spacing w:after="0" w:line="256" w:lineRule="auto"/>
              <w:jc w:val="both"/>
              <w:rPr>
                <w:rFonts w:ascii="Times New Roman" w:hAnsi="Times New Roman" w:eastAsia="Calibri" w:cs="Times New Roman"/>
                <w:color w:val="FF0000"/>
                <w:sz w:val="20"/>
                <w:szCs w:val="20"/>
              </w:rPr>
            </w:pPr>
          </w:p>
          <w:p w14:paraId="30D2E415">
            <w:pPr>
              <w:spacing w:after="0" w:line="240" w:lineRule="auto"/>
              <w:jc w:val="both"/>
              <w:rPr>
                <w:rFonts w:ascii="Times New Roman" w:hAnsi="Times New Roman" w:eastAsia="Times New Roman" w:cs="Times New Roman"/>
                <w:b/>
                <w:bCs/>
                <w:color w:val="000000"/>
                <w:sz w:val="24"/>
                <w:szCs w:val="24"/>
              </w:rPr>
            </w:pPr>
          </w:p>
        </w:tc>
        <w:tc>
          <w:tcPr>
            <w:tcW w:w="5242" w:type="dxa"/>
            <w:tcBorders>
              <w:top w:val="nil"/>
              <w:left w:val="nil"/>
              <w:bottom w:val="nil"/>
              <w:right w:val="nil"/>
            </w:tcBorders>
          </w:tcPr>
          <w:p w14:paraId="50886F32">
            <w:pPr>
              <w:spacing w:after="0" w:line="240" w:lineRule="auto"/>
              <w:jc w:val="center"/>
              <w:rPr>
                <w:rFonts w:ascii="Times New Roman" w:hAnsi="Times New Roman" w:eastAsia="Times New Roman" w:cs="Times New Roman"/>
                <w:b/>
                <w:color w:val="333333"/>
                <w:sz w:val="28"/>
                <w:szCs w:val="28"/>
                <w:shd w:val="clear" w:color="auto" w:fill="FFFFFF"/>
              </w:rPr>
            </w:pPr>
            <w:r>
              <w:rPr>
                <w:rFonts w:ascii="Times New Roman" w:hAnsi="Times New Roman" w:eastAsia="Times New Roman" w:cs="Times New Roman"/>
                <w:b/>
                <w:color w:val="333333"/>
                <w:sz w:val="28"/>
                <w:szCs w:val="28"/>
                <w:shd w:val="clear" w:color="auto" w:fill="FFFFFF"/>
              </w:rPr>
              <w:t>KT. HIỆU TRƯỞNG</w:t>
            </w:r>
          </w:p>
          <w:p w14:paraId="3A2D1CC6">
            <w:pPr>
              <w:spacing w:after="0" w:line="240" w:lineRule="auto"/>
              <w:jc w:val="center"/>
              <w:rPr>
                <w:rFonts w:ascii="Times New Roman" w:hAnsi="Times New Roman" w:eastAsia="Times New Roman" w:cs="Times New Roman"/>
                <w:b/>
                <w:bCs/>
                <w:color w:val="000000"/>
                <w:sz w:val="28"/>
                <w:szCs w:val="28"/>
              </w:rPr>
            </w:pPr>
            <w:r>
              <w:rPr>
                <w:rFonts w:ascii="Times New Roman" w:hAnsi="Times New Roman" w:eastAsia="Times New Roman" w:cs="Times New Roman"/>
                <w:b/>
                <w:color w:val="333333"/>
                <w:sz w:val="28"/>
                <w:szCs w:val="28"/>
                <w:shd w:val="clear" w:color="auto" w:fill="FFFFFF"/>
              </w:rPr>
              <w:t>P. HIỆU TRƯỞNG</w:t>
            </w:r>
          </w:p>
          <w:p w14:paraId="1E34D418">
            <w:pPr>
              <w:spacing w:before="100" w:beforeAutospacing="1" w:after="0" w:line="240" w:lineRule="auto"/>
              <w:jc w:val="center"/>
              <w:rPr>
                <w:rFonts w:ascii="Times New Roman" w:hAnsi="Times New Roman" w:eastAsia="Times New Roman" w:cs="Times New Roman"/>
                <w:b/>
                <w:bCs/>
                <w:color w:val="000000"/>
                <w:sz w:val="28"/>
                <w:szCs w:val="28"/>
              </w:rPr>
            </w:pPr>
          </w:p>
          <w:p w14:paraId="49F45067">
            <w:pPr>
              <w:spacing w:before="100" w:beforeAutospacing="1" w:after="0" w:line="240" w:lineRule="auto"/>
              <w:jc w:val="center"/>
              <w:rPr>
                <w:rFonts w:ascii="Times New Roman" w:hAnsi="Times New Roman" w:eastAsia="Times New Roman" w:cs="Times New Roman"/>
                <w:i/>
                <w:color w:val="000000"/>
                <w:sz w:val="28"/>
                <w:szCs w:val="28"/>
              </w:rPr>
            </w:pPr>
          </w:p>
          <w:p w14:paraId="701AE90E">
            <w:pPr>
              <w:spacing w:before="100" w:beforeAutospacing="1" w:after="0" w:line="256"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 xml:space="preserve">  DƯƠNG NGỌC HẠNH</w:t>
            </w:r>
          </w:p>
        </w:tc>
      </w:tr>
    </w:tbl>
    <w:p w14:paraId="7BD6C79D">
      <w:pPr>
        <w:spacing w:before="100" w:beforeAutospacing="1" w:line="256" w:lineRule="auto"/>
        <w:jc w:val="both"/>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 xml:space="preserve"> </w:t>
      </w:r>
    </w:p>
    <w:p w14:paraId="7ABF7852">
      <w:pPr>
        <w:spacing w:before="100" w:beforeAutospacing="1" w:line="256" w:lineRule="auto"/>
        <w:jc w:val="both"/>
        <w:rPr>
          <w:rFonts w:ascii="Times New Roman" w:hAnsi="Times New Roman" w:eastAsia="Calibri" w:cs="Times New Roman"/>
          <w:b/>
          <w:color w:val="333333"/>
          <w:sz w:val="28"/>
          <w:szCs w:val="28"/>
          <w:shd w:val="clear" w:color="auto" w:fill="FFFFFF"/>
        </w:rPr>
      </w:pPr>
      <w:r>
        <w:rPr>
          <w:rFonts w:ascii="Times New Roman" w:hAnsi="Times New Roman" w:eastAsia="Calibri" w:cs="Times New Roman"/>
          <w:sz w:val="28"/>
          <w:szCs w:val="28"/>
          <w:shd w:val="clear" w:color="auto" w:fill="FFFFFF"/>
        </w:rPr>
        <w:t xml:space="preserve"> </w:t>
      </w:r>
      <w:r>
        <w:rPr>
          <w:rFonts w:ascii="Times New Roman" w:hAnsi="Times New Roman" w:eastAsia="Calibri" w:cs="Times New Roman"/>
          <w:sz w:val="28"/>
          <w:szCs w:val="28"/>
          <w:shd w:val="clear" w:color="auto" w:fill="FFFFFF"/>
        </w:rPr>
        <w:tab/>
      </w:r>
      <w:r>
        <w:rPr>
          <w:rFonts w:ascii="Times New Roman" w:hAnsi="Times New Roman" w:eastAsia="Calibri" w:cs="Times New Roman"/>
          <w:b/>
          <w:color w:val="333333"/>
          <w:sz w:val="28"/>
          <w:szCs w:val="28"/>
          <w:shd w:val="clear" w:color="auto" w:fill="FFFFFF"/>
        </w:rPr>
        <w:tab/>
      </w:r>
      <w:r>
        <w:rPr>
          <w:rFonts w:ascii="Times New Roman" w:hAnsi="Times New Roman" w:eastAsia="Calibri" w:cs="Times New Roman"/>
          <w:b/>
          <w:color w:val="333333"/>
          <w:sz w:val="28"/>
          <w:szCs w:val="28"/>
          <w:shd w:val="clear" w:color="auto" w:fill="FFFFFF"/>
        </w:rPr>
        <w:tab/>
      </w:r>
      <w:r>
        <w:rPr>
          <w:rFonts w:ascii="Times New Roman" w:hAnsi="Times New Roman" w:eastAsia="Calibri" w:cs="Times New Roman"/>
          <w:b/>
          <w:color w:val="333333"/>
          <w:sz w:val="28"/>
          <w:szCs w:val="28"/>
          <w:shd w:val="clear" w:color="auto" w:fill="FFFFFF"/>
        </w:rPr>
        <w:tab/>
      </w:r>
      <w:r>
        <w:rPr>
          <w:rFonts w:ascii="Times New Roman" w:hAnsi="Times New Roman" w:eastAsia="Calibri" w:cs="Times New Roman"/>
          <w:b/>
          <w:color w:val="333333"/>
          <w:sz w:val="28"/>
          <w:szCs w:val="28"/>
          <w:shd w:val="clear" w:color="auto" w:fill="FFFFFF"/>
        </w:rPr>
        <w:tab/>
      </w:r>
      <w:r>
        <w:rPr>
          <w:rFonts w:ascii="Times New Roman" w:hAnsi="Times New Roman" w:eastAsia="Calibri" w:cs="Times New Roman"/>
          <w:b/>
          <w:color w:val="333333"/>
          <w:sz w:val="28"/>
          <w:szCs w:val="28"/>
          <w:shd w:val="clear" w:color="auto" w:fill="FFFFFF"/>
        </w:rPr>
        <w:t xml:space="preserve">  </w:t>
      </w:r>
    </w:p>
    <w:p w14:paraId="14F69054">
      <w:pPr>
        <w:spacing w:before="100" w:beforeAutospacing="1" w:after="0" w:line="256" w:lineRule="auto"/>
        <w:jc w:val="both"/>
        <w:rPr>
          <w:rFonts w:ascii="Times New Roman" w:hAnsi="Times New Roman" w:eastAsia="Calibri" w:cs="Times New Roman"/>
          <w:b/>
          <w:color w:val="333333"/>
          <w:sz w:val="28"/>
          <w:szCs w:val="28"/>
          <w:shd w:val="clear" w:color="auto" w:fill="FFFFFF"/>
        </w:rPr>
      </w:pPr>
      <w:r>
        <w:rPr>
          <w:rFonts w:ascii="Times New Roman" w:hAnsi="Times New Roman" w:eastAsia="Calibri" w:cs="Times New Roman"/>
          <w:b/>
          <w:color w:val="333333"/>
          <w:sz w:val="28"/>
          <w:szCs w:val="28"/>
          <w:shd w:val="clear" w:color="auto" w:fill="FFFFFF"/>
        </w:rPr>
        <w:t xml:space="preserve"> </w:t>
      </w:r>
    </w:p>
    <w:p w14:paraId="12745922">
      <w:pPr>
        <w:spacing w:before="100" w:beforeAutospacing="1" w:after="0" w:line="256" w:lineRule="auto"/>
        <w:jc w:val="both"/>
        <w:rPr>
          <w:rFonts w:ascii="Times New Roman" w:hAnsi="Times New Roman" w:eastAsia="Calibri" w:cs="Times New Roman"/>
          <w:b/>
          <w:color w:val="333333"/>
          <w:sz w:val="28"/>
          <w:szCs w:val="28"/>
          <w:shd w:val="clear" w:color="auto" w:fill="FFFFFF"/>
        </w:rPr>
      </w:pPr>
      <w:r>
        <w:rPr>
          <w:rFonts w:ascii="Times New Roman" w:hAnsi="Times New Roman" w:eastAsia="Calibri" w:cs="Times New Roman"/>
          <w:b/>
          <w:color w:val="333333"/>
          <w:sz w:val="28"/>
          <w:szCs w:val="28"/>
          <w:shd w:val="clear" w:color="auto" w:fill="FFFFFF"/>
        </w:rPr>
        <w:t xml:space="preserve"> </w:t>
      </w:r>
    </w:p>
    <w:p w14:paraId="4427D495">
      <w:pPr>
        <w:spacing w:before="100" w:beforeAutospacing="1" w:after="0" w:line="256" w:lineRule="auto"/>
        <w:jc w:val="both"/>
        <w:rPr>
          <w:rFonts w:ascii="Times New Roman" w:hAnsi="Times New Roman" w:eastAsia="Calibri" w:cs="Times New Roman"/>
          <w:b/>
          <w:color w:val="333333"/>
          <w:sz w:val="28"/>
          <w:szCs w:val="28"/>
          <w:shd w:val="clear" w:color="auto" w:fill="FFFFFF"/>
        </w:rPr>
      </w:pPr>
      <w:r>
        <w:rPr>
          <w:rFonts w:ascii="Times New Roman" w:hAnsi="Times New Roman" w:eastAsia="Calibri" w:cs="Times New Roman"/>
          <w:b/>
          <w:color w:val="333333"/>
          <w:sz w:val="28"/>
          <w:szCs w:val="28"/>
          <w:shd w:val="clear" w:color="auto" w:fill="FFFFFF"/>
        </w:rPr>
        <w:t xml:space="preserve"> </w:t>
      </w:r>
    </w:p>
    <w:p w14:paraId="46D33199">
      <w:pPr>
        <w:spacing w:before="100" w:beforeAutospacing="1" w:after="0" w:line="256" w:lineRule="auto"/>
        <w:jc w:val="both"/>
        <w:rPr>
          <w:rFonts w:ascii="Times New Roman" w:hAnsi="Times New Roman" w:eastAsia="Calibri" w:cs="Times New Roman"/>
          <w:b/>
          <w:color w:val="333333"/>
          <w:sz w:val="28"/>
          <w:szCs w:val="28"/>
          <w:shd w:val="clear" w:color="auto" w:fill="FFFFFF"/>
        </w:rPr>
      </w:pPr>
      <w:r>
        <w:rPr>
          <w:rFonts w:ascii="Times New Roman" w:hAnsi="Times New Roman" w:eastAsia="Calibri" w:cs="Times New Roman"/>
          <w:b/>
          <w:color w:val="333333"/>
          <w:sz w:val="28"/>
          <w:szCs w:val="28"/>
          <w:shd w:val="clear" w:color="auto" w:fill="FFFFFF"/>
        </w:rPr>
        <w:t xml:space="preserve"> </w:t>
      </w:r>
    </w:p>
    <w:p w14:paraId="4B4EE44D">
      <w:pPr>
        <w:spacing w:before="100" w:beforeAutospacing="1" w:after="0" w:line="256" w:lineRule="auto"/>
        <w:jc w:val="both"/>
        <w:rPr>
          <w:rFonts w:ascii="Times New Roman" w:hAnsi="Times New Roman" w:eastAsia="Calibri" w:cs="Times New Roman"/>
          <w:b/>
          <w:color w:val="333333"/>
          <w:sz w:val="28"/>
          <w:szCs w:val="28"/>
          <w:shd w:val="clear" w:color="auto" w:fill="FFFFFF"/>
        </w:rPr>
      </w:pPr>
      <w:r>
        <w:rPr>
          <w:rFonts w:ascii="Times New Roman" w:hAnsi="Times New Roman" w:eastAsia="Calibri" w:cs="Times New Roman"/>
          <w:b/>
          <w:color w:val="333333"/>
          <w:sz w:val="28"/>
          <w:szCs w:val="28"/>
          <w:shd w:val="clear" w:color="auto" w:fill="FFFFFF"/>
        </w:rPr>
        <w:t xml:space="preserve"> </w:t>
      </w:r>
    </w:p>
    <w:p w14:paraId="15E4C464">
      <w:pPr>
        <w:spacing w:before="100" w:beforeAutospacing="1" w:after="0" w:line="256" w:lineRule="auto"/>
        <w:jc w:val="both"/>
        <w:rPr>
          <w:rFonts w:ascii="Times New Roman" w:hAnsi="Times New Roman" w:eastAsia="Calibri" w:cs="Times New Roman"/>
          <w:b/>
          <w:sz w:val="28"/>
          <w:szCs w:val="28"/>
        </w:rPr>
      </w:pPr>
      <w:r>
        <w:rPr>
          <w:rFonts w:ascii="Times New Roman" w:hAnsi="Times New Roman" w:eastAsia="Calibri" w:cs="Times New Roman"/>
          <w:b/>
          <w:color w:val="333333"/>
          <w:sz w:val="28"/>
          <w:szCs w:val="28"/>
          <w:shd w:val="clear" w:color="auto" w:fill="FFFFFF"/>
        </w:rPr>
        <w:tab/>
      </w:r>
      <w:r>
        <w:rPr>
          <w:rFonts w:ascii="Times New Roman" w:hAnsi="Times New Roman" w:eastAsia="Calibri" w:cs="Times New Roman"/>
          <w:b/>
          <w:color w:val="333333"/>
          <w:sz w:val="28"/>
          <w:szCs w:val="28"/>
          <w:shd w:val="clear" w:color="auto" w:fill="FFFFFF"/>
        </w:rPr>
        <w:tab/>
      </w:r>
      <w:r>
        <w:rPr>
          <w:rFonts w:ascii="Times New Roman" w:hAnsi="Times New Roman" w:eastAsia="Calibri" w:cs="Times New Roman"/>
          <w:b/>
          <w:color w:val="333333"/>
          <w:sz w:val="28"/>
          <w:szCs w:val="28"/>
          <w:shd w:val="clear" w:color="auto" w:fill="FFFFFF"/>
        </w:rPr>
        <w:tab/>
      </w:r>
      <w:r>
        <w:rPr>
          <w:rFonts w:ascii="Times New Roman" w:hAnsi="Times New Roman" w:eastAsia="Calibri" w:cs="Times New Roman"/>
          <w:b/>
          <w:color w:val="333333"/>
          <w:sz w:val="28"/>
          <w:szCs w:val="28"/>
          <w:shd w:val="clear" w:color="auto" w:fill="FFFFFF"/>
        </w:rPr>
        <w:tab/>
      </w:r>
      <w:r>
        <w:rPr>
          <w:rFonts w:ascii="Times New Roman" w:hAnsi="Times New Roman" w:eastAsia="Calibri" w:cs="Times New Roman"/>
          <w:b/>
          <w:color w:val="333333"/>
          <w:sz w:val="28"/>
          <w:szCs w:val="28"/>
          <w:shd w:val="clear" w:color="auto" w:fill="FFFFFF"/>
        </w:rPr>
        <w:tab/>
      </w:r>
      <w:r>
        <w:rPr>
          <w:rFonts w:ascii="Times New Roman" w:hAnsi="Times New Roman" w:eastAsia="Calibri" w:cs="Times New Roman"/>
          <w:b/>
          <w:color w:val="333333"/>
          <w:sz w:val="28"/>
          <w:szCs w:val="28"/>
          <w:shd w:val="clear" w:color="auto" w:fill="FFFFFF"/>
        </w:rPr>
        <w:tab/>
      </w:r>
      <w:r>
        <w:rPr>
          <w:rFonts w:ascii="Times New Roman" w:hAnsi="Times New Roman" w:eastAsia="Calibri" w:cs="Times New Roman"/>
          <w:b/>
          <w:color w:val="333333"/>
          <w:sz w:val="28"/>
          <w:szCs w:val="28"/>
          <w:shd w:val="clear" w:color="auto" w:fill="FFFFFF"/>
        </w:rPr>
        <w:tab/>
      </w:r>
      <w:r>
        <w:rPr>
          <w:rFonts w:ascii="Times New Roman" w:hAnsi="Times New Roman" w:eastAsia="Calibri" w:cs="Times New Roman"/>
          <w:b/>
          <w:color w:val="333333"/>
          <w:sz w:val="28"/>
          <w:szCs w:val="28"/>
          <w:shd w:val="clear" w:color="auto" w:fill="FFFFFF"/>
        </w:rPr>
        <w:tab/>
      </w:r>
      <w:r>
        <w:rPr>
          <w:rFonts w:ascii="Times New Roman" w:hAnsi="Times New Roman" w:eastAsia="Calibri" w:cs="Times New Roman"/>
          <w:b/>
          <w:color w:val="333333"/>
          <w:sz w:val="28"/>
          <w:szCs w:val="28"/>
          <w:shd w:val="clear" w:color="auto" w:fill="FFFFFF"/>
        </w:rPr>
        <w:tab/>
      </w:r>
      <w:r>
        <w:rPr>
          <w:rFonts w:ascii="Times New Roman" w:hAnsi="Times New Roman" w:eastAsia="Calibri" w:cs="Times New Roman"/>
          <w:b/>
          <w:color w:val="333333"/>
          <w:sz w:val="28"/>
          <w:szCs w:val="28"/>
          <w:shd w:val="clear" w:color="auto" w:fill="FFFFFF"/>
        </w:rPr>
        <w:t xml:space="preserve">            </w:t>
      </w:r>
    </w:p>
    <w:p w14:paraId="79F1A749">
      <w:pPr>
        <w:spacing w:after="0"/>
      </w:pPr>
    </w:p>
    <w:sectPr>
      <w:pgSz w:w="12240" w:h="15840"/>
      <w:pgMar w:top="864" w:right="864" w:bottom="864" w:left="86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B95"/>
    <w:rsid w:val="00452B95"/>
    <w:rsid w:val="004D78F2"/>
    <w:rsid w:val="005656DB"/>
    <w:rsid w:val="00B529CA"/>
    <w:rsid w:val="00EA5FFA"/>
    <w:rsid w:val="00ED219A"/>
    <w:rsid w:val="487B0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unhideWhenUsed/>
    <w:uiPriority w:val="9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1453</Words>
  <Characters>8283</Characters>
  <Lines>69</Lines>
  <Paragraphs>19</Paragraphs>
  <TotalTime>59</TotalTime>
  <ScaleCrop>false</ScaleCrop>
  <LinksUpToDate>false</LinksUpToDate>
  <CharactersWithSpaces>9717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2025-01-07T07:25:00Z</dcterms:created>
  <dc:creator>Admin</dc:creator>
  <cp:lastModifiedBy>Ngọc Hạnh Dương</cp:lastModifiedBy>
  <dcterms:modified xsi:type="dcterms:W3CDTF">2025-02-25T03:41:08Z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E1205DF09FF2472D94833BF18DA6E37E_12</vt:lpwstr>
  </property>
</Properties>
</file>